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107D" w14:textId="1FC88EC6" w:rsidR="006F5256" w:rsidRPr="006F5256" w:rsidRDefault="006F5256" w:rsidP="006F5256">
      <w:pPr>
        <w:pStyle w:val="documentdescription"/>
        <w:spacing w:before="0" w:beforeAutospacing="0" w:after="120" w:afterAutospacing="0"/>
        <w:jc w:val="center"/>
        <w:rPr>
          <w:rFonts w:ascii="Palatino Linotype" w:hAnsi="Palatino Linotype" w:cs="Lucida Grande"/>
          <w:b/>
          <w:bCs/>
          <w:color w:val="000000"/>
        </w:rPr>
      </w:pPr>
      <w:r w:rsidRPr="006F5256">
        <w:rPr>
          <w:rFonts w:ascii="Palatino Linotype" w:hAnsi="Palatino Linotype" w:cs="Lucida Grande"/>
          <w:b/>
          <w:bCs/>
          <w:color w:val="000000"/>
        </w:rPr>
        <w:t>VADEMECUM LAUREA MAGISTRALE INGEGNERIA CHIMICA 202</w:t>
      </w:r>
      <w:r w:rsidR="00D841CA">
        <w:rPr>
          <w:rFonts w:ascii="Palatino Linotype" w:hAnsi="Palatino Linotype" w:cs="Lucida Grande"/>
          <w:b/>
          <w:bCs/>
          <w:color w:val="000000"/>
        </w:rPr>
        <w:t>5</w:t>
      </w:r>
      <w:r w:rsidRPr="006F5256">
        <w:rPr>
          <w:rFonts w:ascii="Palatino Linotype" w:hAnsi="Palatino Linotype" w:cs="Lucida Grande"/>
          <w:b/>
          <w:bCs/>
          <w:color w:val="000000"/>
        </w:rPr>
        <w:t>-202</w:t>
      </w:r>
      <w:r w:rsidR="00D841CA">
        <w:rPr>
          <w:rFonts w:ascii="Palatino Linotype" w:hAnsi="Palatino Linotype" w:cs="Lucida Grande"/>
          <w:b/>
          <w:bCs/>
          <w:color w:val="000000"/>
        </w:rPr>
        <w:t>6</w:t>
      </w:r>
    </w:p>
    <w:p w14:paraId="412A4646" w14:textId="7CF7B4C6" w:rsidR="00C44DB7" w:rsidRDefault="00C44DB7" w:rsidP="00AA70DE">
      <w:pPr>
        <w:pStyle w:val="documentdescription"/>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Quest</w:t>
      </w:r>
      <w:r w:rsidR="004409D6">
        <w:rPr>
          <w:rFonts w:ascii="Palatino Linotype" w:hAnsi="Palatino Linotype" w:cs="Lucida Grande"/>
          <w:color w:val="000000"/>
        </w:rPr>
        <w:t>o</w:t>
      </w:r>
      <w:r w:rsidRPr="004409D6">
        <w:rPr>
          <w:rFonts w:ascii="Palatino Linotype" w:hAnsi="Palatino Linotype" w:cs="Lucida Grande"/>
          <w:color w:val="000000"/>
        </w:rPr>
        <w:t xml:space="preserve"> </w:t>
      </w:r>
      <w:r w:rsidR="004409D6">
        <w:rPr>
          <w:rFonts w:ascii="Palatino Linotype" w:hAnsi="Palatino Linotype" w:cs="Lucida Grande"/>
          <w:color w:val="000000"/>
        </w:rPr>
        <w:t>vademecum</w:t>
      </w:r>
      <w:r w:rsidRPr="004409D6">
        <w:rPr>
          <w:rFonts w:ascii="Palatino Linotype" w:hAnsi="Palatino Linotype" w:cs="Lucida Grande"/>
          <w:color w:val="000000"/>
        </w:rPr>
        <w:t xml:space="preserve"> intende fornire informazioni e suggerimenti agli studenti del Corso di Laurea </w:t>
      </w:r>
      <w:r w:rsidR="006A51F4">
        <w:rPr>
          <w:rFonts w:ascii="Palatino Linotype" w:hAnsi="Palatino Linotype" w:cs="Lucida Grande"/>
          <w:color w:val="000000"/>
        </w:rPr>
        <w:t xml:space="preserve">Magistrale </w:t>
      </w:r>
      <w:r w:rsidRPr="004409D6">
        <w:rPr>
          <w:rFonts w:ascii="Palatino Linotype" w:hAnsi="Palatino Linotype" w:cs="Lucida Grande"/>
          <w:color w:val="000000"/>
        </w:rPr>
        <w:t>in Ingegneria Chimica.</w:t>
      </w:r>
      <w:r w:rsidRPr="004409D6">
        <w:rPr>
          <w:rStyle w:val="apple-converted-space"/>
          <w:rFonts w:ascii="Palatino Linotype" w:hAnsi="Palatino Linotype" w:cs="Lucida Grande"/>
          <w:color w:val="000000"/>
        </w:rPr>
        <w:t> </w:t>
      </w:r>
      <w:r w:rsidR="00B51066" w:rsidRPr="004409D6">
        <w:rPr>
          <w:rFonts w:ascii="Palatino Linotype" w:hAnsi="Palatino Linotype" w:cs="Lucida Grande"/>
          <w:color w:val="000000"/>
        </w:rPr>
        <w:t>Il riferimento primario rimane comunque il</w:t>
      </w:r>
      <w:r w:rsidR="00B51066">
        <w:rPr>
          <w:rFonts w:ascii="Palatino Linotype" w:hAnsi="Palatino Linotype" w:cs="Lucida Grande"/>
          <w:color w:val="000000"/>
        </w:rPr>
        <w:t xml:space="preserve"> </w:t>
      </w:r>
      <w:r w:rsidR="00B51066" w:rsidRPr="00D85B8B">
        <w:rPr>
          <w:rFonts w:ascii="Palatino Linotype" w:hAnsi="Palatino Linotype" w:cs="Lucida Grande"/>
          <w:color w:val="000000"/>
        </w:rPr>
        <w:t xml:space="preserve">Regolamento Didattico del Corso di Laurea </w:t>
      </w:r>
      <w:r w:rsidR="00B51066">
        <w:rPr>
          <w:rFonts w:ascii="Palatino Linotype" w:hAnsi="Palatino Linotype" w:cs="Lucida Grande"/>
          <w:color w:val="000000"/>
        </w:rPr>
        <w:t xml:space="preserve">a cui gli studenti di ogni coorte (ovvero immatricolati nei diversi anni) devono fare riferimento. Il regolamento a cui devono fare riferimento gli studenti che si immatricolano alla magistrale quest’anno, 2025-2026, è disponibile cliccando </w:t>
      </w:r>
      <w:hyperlink r:id="rId8" w:history="1">
        <w:r w:rsidR="00B51066" w:rsidRPr="002516B2">
          <w:rPr>
            <w:rStyle w:val="Collegamentoipertestuale"/>
            <w:rFonts w:ascii="Palatino Linotype" w:hAnsi="Palatino Linotype" w:cs="Lucida Grande"/>
          </w:rPr>
          <w:t>qui</w:t>
        </w:r>
      </w:hyperlink>
      <w:r w:rsidR="00B51066">
        <w:rPr>
          <w:rFonts w:ascii="Palatino Linotype" w:hAnsi="Palatino Linotype" w:cs="Lucida Grande"/>
          <w:color w:val="000000"/>
        </w:rPr>
        <w:t xml:space="preserve">. Il regolamento per gli studenti immatricolati in precedenza è invece disponibile </w:t>
      </w:r>
      <w:hyperlink r:id="rId9" w:history="1">
        <w:r w:rsidR="00B51066" w:rsidRPr="00D85B8B">
          <w:rPr>
            <w:rStyle w:val="Collegamentoipertestuale"/>
            <w:rFonts w:ascii="Palatino Linotype" w:hAnsi="Palatino Linotype" w:cs="Lucida Grande"/>
          </w:rPr>
          <w:t>qui</w:t>
        </w:r>
      </w:hyperlink>
      <w:r w:rsidR="00B51066">
        <w:rPr>
          <w:rFonts w:ascii="Palatino Linotype" w:hAnsi="Palatino Linotype" w:cs="Lucida Grande"/>
          <w:color w:val="000000"/>
        </w:rPr>
        <w:t xml:space="preserve">. </w:t>
      </w:r>
      <w:r w:rsidR="00B51066" w:rsidRPr="004409D6">
        <w:rPr>
          <w:rFonts w:ascii="Palatino Linotype" w:hAnsi="Palatino Linotype" w:cs="Lucida Grande"/>
          <w:color w:val="000000"/>
        </w:rPr>
        <w:t>Altre informazioni importanti sono reperibili sul sito della </w:t>
      </w:r>
      <w:hyperlink r:id="rId10" w:tgtFrame="_blank" w:history="1">
        <w:r w:rsidR="00B51066" w:rsidRPr="004409D6">
          <w:rPr>
            <w:rStyle w:val="Collegamentoipertestuale"/>
            <w:rFonts w:ascii="Palatino Linotype" w:hAnsi="Palatino Linotype" w:cs="Lucida Grande"/>
            <w:color w:val="800080"/>
          </w:rPr>
          <w:t>Sc</w:t>
        </w:r>
        <w:r w:rsidR="00B51066" w:rsidRPr="004409D6">
          <w:rPr>
            <w:rStyle w:val="Collegamentoipertestuale"/>
            <w:rFonts w:ascii="Palatino Linotype" w:hAnsi="Palatino Linotype" w:cs="Lucida Grande"/>
            <w:color w:val="800080"/>
          </w:rPr>
          <w:t>u</w:t>
        </w:r>
        <w:r w:rsidR="00B51066" w:rsidRPr="004409D6">
          <w:rPr>
            <w:rStyle w:val="Collegamentoipertestuale"/>
            <w:rFonts w:ascii="Palatino Linotype" w:hAnsi="Palatino Linotype" w:cs="Lucida Grande"/>
            <w:color w:val="800080"/>
          </w:rPr>
          <w:t>ola Politecnica e delle Scienze di Base</w:t>
        </w:r>
      </w:hyperlink>
      <w:r w:rsidR="00B51066" w:rsidRPr="004409D6">
        <w:rPr>
          <w:rFonts w:ascii="Palatino Linotype" w:hAnsi="Palatino Linotype" w:cs="Lucida Grande"/>
          <w:color w:val="000000"/>
        </w:rPr>
        <w:t> (SPSB)</w:t>
      </w:r>
      <w:r w:rsidR="00B51066">
        <w:rPr>
          <w:rFonts w:ascii="Palatino Linotype" w:hAnsi="Palatino Linotype" w:cs="Lucida Grande"/>
          <w:color w:val="000000"/>
        </w:rPr>
        <w:t>.</w:t>
      </w:r>
      <w:r w:rsidR="00E623EF">
        <w:rPr>
          <w:rFonts w:ascii="Palatino Linotype" w:hAnsi="Palatino Linotype" w:cs="Lucida Grande"/>
          <w:color w:val="000000"/>
        </w:rPr>
        <w:t xml:space="preserve"> Informazioni sulle procedure di segreteria sono invece disponibili cliccando </w:t>
      </w:r>
      <w:hyperlink r:id="rId11" w:history="1">
        <w:r w:rsidR="00E623EF" w:rsidRPr="00E623EF">
          <w:rPr>
            <w:rStyle w:val="Collegamentoipertestuale"/>
            <w:rFonts w:ascii="Palatino Linotype" w:hAnsi="Palatino Linotype" w:cs="Lucida Grande"/>
          </w:rPr>
          <w:t>qui</w:t>
        </w:r>
      </w:hyperlink>
      <w:r w:rsidR="00E623EF">
        <w:rPr>
          <w:rFonts w:ascii="Palatino Linotype" w:hAnsi="Palatino Linotype" w:cs="Lucida Grande"/>
          <w:color w:val="000000"/>
        </w:rPr>
        <w:t>.</w:t>
      </w:r>
    </w:p>
    <w:p w14:paraId="09DDB859" w14:textId="77777777" w:rsidR="004409D6" w:rsidRDefault="004409D6" w:rsidP="00AA70DE">
      <w:pPr>
        <w:pStyle w:val="documentdescription"/>
        <w:spacing w:before="0" w:beforeAutospacing="0" w:after="120" w:afterAutospacing="0"/>
        <w:jc w:val="both"/>
        <w:rPr>
          <w:rFonts w:ascii="Palatino Linotype" w:hAnsi="Palatino Linotype" w:cs="Lucida Grande"/>
          <w:color w:val="000000"/>
        </w:rPr>
      </w:pPr>
    </w:p>
    <w:p w14:paraId="19F5DB97" w14:textId="6ACB15D5" w:rsidR="00ED4419" w:rsidRPr="00927C5F" w:rsidRDefault="003A5B61" w:rsidP="003752B8">
      <w:pPr>
        <w:pStyle w:val="Titolo2"/>
        <w:spacing w:before="0" w:beforeAutospacing="0" w:after="120" w:afterAutospacing="0"/>
        <w:jc w:val="both"/>
        <w:rPr>
          <w:rFonts w:ascii="Palatino Linotype" w:hAnsi="Palatino Linotype" w:cs="Lucida Grande"/>
          <w:color w:val="000000"/>
          <w:sz w:val="24"/>
          <w:szCs w:val="24"/>
        </w:rPr>
      </w:pPr>
      <w:r>
        <w:rPr>
          <w:rFonts w:ascii="Palatino Linotype" w:hAnsi="Palatino Linotype" w:cs="Lucida Grande"/>
          <w:color w:val="000000"/>
          <w:sz w:val="24"/>
          <w:szCs w:val="24"/>
        </w:rPr>
        <w:t xml:space="preserve">Curricula. </w:t>
      </w:r>
      <w:r w:rsidR="00545B3C">
        <w:rPr>
          <w:rFonts w:ascii="Palatino Linotype" w:hAnsi="Palatino Linotype" w:cs="Lucida Grande"/>
          <w:color w:val="000000"/>
          <w:sz w:val="24"/>
          <w:szCs w:val="24"/>
        </w:rPr>
        <w:t>I</w:t>
      </w:r>
      <w:r w:rsidR="003752B8">
        <w:rPr>
          <w:rFonts w:ascii="Palatino Linotype" w:hAnsi="Palatino Linotype" w:cs="Lucida Grande"/>
          <w:color w:val="000000"/>
          <w:sz w:val="24"/>
          <w:szCs w:val="24"/>
        </w:rPr>
        <w:t>scrizione. Requisiti di accesso</w:t>
      </w:r>
      <w:r w:rsidR="00545B3C">
        <w:rPr>
          <w:rFonts w:ascii="Palatino Linotype" w:hAnsi="Palatino Linotype" w:cs="Lucida Grande"/>
          <w:color w:val="000000"/>
          <w:sz w:val="24"/>
          <w:szCs w:val="24"/>
        </w:rPr>
        <w:t xml:space="preserve">. </w:t>
      </w:r>
      <w:r w:rsidR="00545B3C" w:rsidRPr="00545B3C">
        <w:rPr>
          <w:rFonts w:ascii="Palatino Linotype" w:hAnsi="Palatino Linotype" w:cs="Lucida Grande"/>
          <w:color w:val="000000"/>
          <w:sz w:val="24"/>
          <w:szCs w:val="24"/>
        </w:rPr>
        <w:t>Verifica della personale preparazione dello studente</w:t>
      </w:r>
    </w:p>
    <w:p w14:paraId="61EC583D" w14:textId="77777777" w:rsidR="003A5B61" w:rsidRPr="00434A94" w:rsidRDefault="003A5B61" w:rsidP="003A5B61">
      <w:pPr>
        <w:pStyle w:val="documentdescription"/>
        <w:spacing w:before="0" w:beforeAutospacing="0" w:after="0" w:afterAutospacing="0"/>
        <w:jc w:val="both"/>
        <w:rPr>
          <w:rFonts w:ascii="Palatino Linotype" w:hAnsi="Palatino Linotype" w:cs="Lucida Grande"/>
          <w:i/>
          <w:iCs/>
          <w:color w:val="000000"/>
          <w:u w:val="single"/>
        </w:rPr>
      </w:pPr>
      <w:r w:rsidRPr="00434A94">
        <w:rPr>
          <w:rFonts w:ascii="Palatino Linotype" w:hAnsi="Palatino Linotype" w:cs="Lucida Grande"/>
          <w:i/>
          <w:iCs/>
          <w:color w:val="000000"/>
          <w:u w:val="single"/>
        </w:rPr>
        <w:t>Curricula</w:t>
      </w:r>
    </w:p>
    <w:p w14:paraId="43020C41" w14:textId="6EAAA82B" w:rsidR="003A5B61" w:rsidRDefault="00BE2EA0" w:rsidP="003A5B61">
      <w:pPr>
        <w:pStyle w:val="documentdescription"/>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Il</w:t>
      </w:r>
      <w:r w:rsidR="003A5B61">
        <w:rPr>
          <w:rFonts w:ascii="Palatino Linotype" w:hAnsi="Palatino Linotype" w:cs="Lucida Grande"/>
          <w:color w:val="000000"/>
        </w:rPr>
        <w:t xml:space="preserve"> Corso di Laurea Magistrale in Ingegneria Chimica è </w:t>
      </w:r>
      <w:r w:rsidR="00434A94">
        <w:rPr>
          <w:rFonts w:ascii="Palatino Linotype" w:hAnsi="Palatino Linotype" w:cs="Lucida Grande"/>
          <w:color w:val="000000"/>
        </w:rPr>
        <w:t>suddiviso</w:t>
      </w:r>
      <w:r w:rsidR="003A5B61">
        <w:rPr>
          <w:rFonts w:ascii="Palatino Linotype" w:hAnsi="Palatino Linotype" w:cs="Lucida Grande"/>
          <w:color w:val="000000"/>
        </w:rPr>
        <w:t xml:space="preserve"> </w:t>
      </w:r>
      <w:r w:rsidR="00434A94">
        <w:rPr>
          <w:rFonts w:ascii="Palatino Linotype" w:hAnsi="Palatino Linotype" w:cs="Lucida Grande"/>
          <w:color w:val="000000"/>
        </w:rPr>
        <w:t>in</w:t>
      </w:r>
      <w:r w:rsidR="003A5B61">
        <w:rPr>
          <w:rFonts w:ascii="Palatino Linotype" w:hAnsi="Palatino Linotype" w:cs="Lucida Grande"/>
          <w:color w:val="000000"/>
        </w:rPr>
        <w:t xml:space="preserve"> tre </w:t>
      </w:r>
      <w:r w:rsidR="00434A94">
        <w:rPr>
          <w:rFonts w:ascii="Palatino Linotype" w:hAnsi="Palatino Linotype" w:cs="Lucida Grande"/>
          <w:color w:val="000000"/>
        </w:rPr>
        <w:t>c</w:t>
      </w:r>
      <w:r w:rsidR="003A5B61">
        <w:rPr>
          <w:rFonts w:ascii="Palatino Linotype" w:hAnsi="Palatino Linotype" w:cs="Lucida Grande"/>
          <w:color w:val="000000"/>
        </w:rPr>
        <w:t>urricula:</w:t>
      </w:r>
    </w:p>
    <w:p w14:paraId="409CE943" w14:textId="42674792" w:rsidR="003A5B61" w:rsidRDefault="003A5B61" w:rsidP="007E1876">
      <w:pPr>
        <w:pStyle w:val="documentdescription"/>
        <w:numPr>
          <w:ilvl w:val="0"/>
          <w:numId w:val="4"/>
        </w:numPr>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Ingegneria di Processo (in lingua italiana)</w:t>
      </w:r>
    </w:p>
    <w:p w14:paraId="5EAD8C66" w14:textId="7E10212D" w:rsidR="003A5B61" w:rsidRDefault="003A5B61" w:rsidP="007E1876">
      <w:pPr>
        <w:pStyle w:val="documentdescription"/>
        <w:numPr>
          <w:ilvl w:val="0"/>
          <w:numId w:val="4"/>
        </w:numPr>
        <w:spacing w:before="0" w:beforeAutospacing="0" w:after="0" w:afterAutospacing="0"/>
        <w:jc w:val="both"/>
        <w:rPr>
          <w:rFonts w:ascii="Palatino Linotype" w:hAnsi="Palatino Linotype" w:cs="Lucida Grande"/>
          <w:color w:val="000000"/>
          <w:lang w:val="en-US"/>
        </w:rPr>
      </w:pPr>
      <w:r w:rsidRPr="00647CC5">
        <w:rPr>
          <w:rFonts w:ascii="Palatino Linotype" w:hAnsi="Palatino Linotype" w:cs="Lucida Grande"/>
          <w:color w:val="000000"/>
          <w:lang w:val="en-US"/>
        </w:rPr>
        <w:t>Product Engineering (in lingue inglese</w:t>
      </w:r>
      <w:r>
        <w:rPr>
          <w:rFonts w:ascii="Palatino Linotype" w:hAnsi="Palatino Linotype" w:cs="Lucida Grande"/>
          <w:color w:val="000000"/>
          <w:lang w:val="en-US"/>
        </w:rPr>
        <w:t>)</w:t>
      </w:r>
    </w:p>
    <w:p w14:paraId="42F015D2" w14:textId="4BD5AFDC" w:rsidR="003A5B61" w:rsidRDefault="003A5B61" w:rsidP="007E1876">
      <w:pPr>
        <w:pStyle w:val="documentdescription"/>
        <w:numPr>
          <w:ilvl w:val="0"/>
          <w:numId w:val="4"/>
        </w:numPr>
        <w:spacing w:before="0" w:beforeAutospacing="0" w:after="120" w:afterAutospacing="0"/>
        <w:jc w:val="both"/>
        <w:rPr>
          <w:rFonts w:ascii="Palatino Linotype" w:hAnsi="Palatino Linotype" w:cs="Lucida Grande"/>
          <w:color w:val="000000"/>
          <w:lang w:val="en-US"/>
        </w:rPr>
      </w:pPr>
      <w:r>
        <w:rPr>
          <w:rFonts w:ascii="Palatino Linotype" w:hAnsi="Palatino Linotype" w:cs="Lucida Grande"/>
          <w:color w:val="000000"/>
          <w:lang w:val="en-US"/>
        </w:rPr>
        <w:t>Sustainable Engineering (in lingua inglese)</w:t>
      </w:r>
    </w:p>
    <w:p w14:paraId="7B3A8A4C" w14:textId="642CCD7F" w:rsidR="00461F4C" w:rsidRPr="00C95096" w:rsidRDefault="003A5B61" w:rsidP="00C95096">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Tutti gli insegnamenti curriculari (cioè quelli obbligatori e non a scelta autonoma dello studente) del Curriculum 1) sono in lingua italiana, tutti quelli dei Curricula 2) e 3) sono in lingua inglese. </w:t>
      </w:r>
      <w:r w:rsidR="00BE2EA0">
        <w:rPr>
          <w:rFonts w:ascii="Palatino Linotype" w:hAnsi="Palatino Linotype" w:cs="Lucida Grande"/>
          <w:color w:val="000000"/>
        </w:rPr>
        <w:t>I</w:t>
      </w:r>
      <w:r>
        <w:rPr>
          <w:rFonts w:ascii="Palatino Linotype" w:hAnsi="Palatino Linotype" w:cs="Lucida Grande"/>
          <w:color w:val="000000"/>
        </w:rPr>
        <w:t xml:space="preserve">l </w:t>
      </w:r>
      <w:r w:rsidR="00410CB3">
        <w:rPr>
          <w:rFonts w:ascii="Palatino Linotype" w:hAnsi="Palatino Linotype" w:cs="Lucida Grande"/>
          <w:color w:val="000000"/>
        </w:rPr>
        <w:t>c</w:t>
      </w:r>
      <w:r>
        <w:rPr>
          <w:rFonts w:ascii="Palatino Linotype" w:hAnsi="Palatino Linotype" w:cs="Lucida Grande"/>
          <w:color w:val="000000"/>
        </w:rPr>
        <w:t xml:space="preserve">urriculum deve essere scelto al momento </w:t>
      </w:r>
      <w:r w:rsidR="00461F4C">
        <w:rPr>
          <w:rFonts w:ascii="Palatino Linotype" w:hAnsi="Palatino Linotype" w:cs="Lucida Grande"/>
          <w:color w:val="000000"/>
        </w:rPr>
        <w:t>dell’immatricolazione</w:t>
      </w:r>
      <w:r>
        <w:rPr>
          <w:rFonts w:ascii="Palatino Linotype" w:hAnsi="Palatino Linotype" w:cs="Lucida Grande"/>
          <w:color w:val="000000"/>
        </w:rPr>
        <w:t xml:space="preserve"> </w:t>
      </w:r>
      <w:r w:rsidR="00410CB3">
        <w:rPr>
          <w:rFonts w:ascii="Palatino Linotype" w:hAnsi="Palatino Linotype" w:cs="Lucida Grande"/>
          <w:color w:val="000000"/>
        </w:rPr>
        <w:t>su Segrepass.</w:t>
      </w:r>
    </w:p>
    <w:p w14:paraId="755328DC" w14:textId="26ADF91D" w:rsidR="003A5B61" w:rsidRPr="00D014FB" w:rsidRDefault="003A5B61" w:rsidP="003A5B61">
      <w:pPr>
        <w:pStyle w:val="documentdescription"/>
        <w:spacing w:before="0" w:beforeAutospacing="0" w:after="0" w:afterAutospacing="0"/>
        <w:jc w:val="both"/>
        <w:rPr>
          <w:rFonts w:ascii="Palatino Linotype" w:hAnsi="Palatino Linotype" w:cs="Lucida Grande"/>
          <w:i/>
          <w:iCs/>
          <w:color w:val="000000"/>
          <w:u w:val="single"/>
        </w:rPr>
      </w:pPr>
      <w:r w:rsidRPr="00D014FB">
        <w:rPr>
          <w:rFonts w:ascii="Palatino Linotype" w:hAnsi="Palatino Linotype" w:cs="Lucida Grande"/>
          <w:i/>
          <w:iCs/>
          <w:color w:val="000000"/>
          <w:u w:val="single"/>
        </w:rPr>
        <w:t>Iscrizione</w:t>
      </w:r>
    </w:p>
    <w:p w14:paraId="07F5FE9C" w14:textId="61003FFB" w:rsidR="00ED4419" w:rsidRDefault="003752B8" w:rsidP="00DB4A71">
      <w:pPr>
        <w:pStyle w:val="documentdescription"/>
        <w:spacing w:before="0" w:beforeAutospacing="0" w:after="120" w:afterAutospacing="0"/>
        <w:jc w:val="both"/>
        <w:rPr>
          <w:rFonts w:ascii="Palatino Linotype" w:hAnsi="Palatino Linotype" w:cs="Lucida Grande"/>
          <w:color w:val="000000"/>
        </w:rPr>
      </w:pPr>
      <w:r w:rsidRPr="003752B8">
        <w:rPr>
          <w:rFonts w:ascii="Palatino Linotype" w:hAnsi="Palatino Linotype" w:cs="Lucida Grande"/>
          <w:color w:val="000000"/>
        </w:rPr>
        <w:t>Le iscrizioni al primo anno de</w:t>
      </w:r>
      <w:r>
        <w:rPr>
          <w:rFonts w:ascii="Palatino Linotype" w:hAnsi="Palatino Linotype" w:cs="Lucida Grande"/>
          <w:color w:val="000000"/>
        </w:rPr>
        <w:t>l</w:t>
      </w:r>
      <w:r w:rsidRPr="003752B8">
        <w:rPr>
          <w:rFonts w:ascii="Palatino Linotype" w:hAnsi="Palatino Linotype" w:cs="Lucida Grande"/>
          <w:color w:val="000000"/>
        </w:rPr>
        <w:t xml:space="preserve"> cors</w:t>
      </w:r>
      <w:r>
        <w:rPr>
          <w:rFonts w:ascii="Palatino Linotype" w:hAnsi="Palatino Linotype" w:cs="Lucida Grande"/>
          <w:color w:val="000000"/>
        </w:rPr>
        <w:t>o</w:t>
      </w:r>
      <w:r w:rsidRPr="003752B8">
        <w:rPr>
          <w:rFonts w:ascii="Palatino Linotype" w:hAnsi="Palatino Linotype" w:cs="Lucida Grande"/>
          <w:color w:val="000000"/>
        </w:rPr>
        <w:t xml:space="preserve"> di laurea magistral</w:t>
      </w:r>
      <w:r>
        <w:rPr>
          <w:rFonts w:ascii="Palatino Linotype" w:hAnsi="Palatino Linotype" w:cs="Lucida Grande"/>
          <w:color w:val="000000"/>
        </w:rPr>
        <w:t>e</w:t>
      </w:r>
      <w:r w:rsidRPr="003752B8">
        <w:rPr>
          <w:rFonts w:ascii="Palatino Linotype" w:hAnsi="Palatino Linotype" w:cs="Lucida Grande"/>
          <w:color w:val="000000"/>
        </w:rPr>
        <w:t xml:space="preserve"> </w:t>
      </w:r>
      <w:r>
        <w:rPr>
          <w:rFonts w:ascii="Palatino Linotype" w:hAnsi="Palatino Linotype" w:cs="Lucida Grande"/>
          <w:color w:val="000000"/>
        </w:rPr>
        <w:t xml:space="preserve">in Ingegneria Chimica </w:t>
      </w:r>
      <w:r w:rsidRPr="003752B8">
        <w:rPr>
          <w:rFonts w:ascii="Palatino Linotype" w:hAnsi="Palatino Linotype" w:cs="Lucida Grande"/>
          <w:color w:val="000000"/>
        </w:rPr>
        <w:t xml:space="preserve">potranno essere effettuate, tassativamente e senza altre condizioni, entro il termine perentorio del 31 </w:t>
      </w:r>
      <w:r w:rsidR="00434A94">
        <w:rPr>
          <w:rFonts w:ascii="Palatino Linotype" w:hAnsi="Palatino Linotype" w:cs="Lucida Grande"/>
          <w:color w:val="000000"/>
        </w:rPr>
        <w:t>marzo</w:t>
      </w:r>
      <w:r w:rsidRPr="003752B8">
        <w:rPr>
          <w:rFonts w:ascii="Palatino Linotype" w:hAnsi="Palatino Linotype" w:cs="Lucida Grande"/>
          <w:color w:val="000000"/>
        </w:rPr>
        <w:t xml:space="preserve"> </w:t>
      </w:r>
      <w:r w:rsidR="00434A94">
        <w:rPr>
          <w:rFonts w:ascii="Palatino Linotype" w:hAnsi="Palatino Linotype" w:cs="Lucida Grande"/>
          <w:color w:val="000000"/>
        </w:rPr>
        <w:t>202</w:t>
      </w:r>
      <w:r w:rsidR="00D014FB">
        <w:rPr>
          <w:rFonts w:ascii="Palatino Linotype" w:hAnsi="Palatino Linotype" w:cs="Lucida Grande"/>
          <w:color w:val="000000"/>
        </w:rPr>
        <w:t>6</w:t>
      </w:r>
      <w:r w:rsidRPr="003752B8">
        <w:rPr>
          <w:rFonts w:ascii="Palatino Linotype" w:hAnsi="Palatino Linotype" w:cs="Lucida Grande"/>
          <w:color w:val="000000"/>
        </w:rPr>
        <w:t xml:space="preserve">. </w:t>
      </w:r>
    </w:p>
    <w:p w14:paraId="3DF03A07" w14:textId="77777777" w:rsidR="003A5B61" w:rsidRPr="00D014FB" w:rsidRDefault="003A5B61" w:rsidP="003A5B61">
      <w:pPr>
        <w:pStyle w:val="documentdescription"/>
        <w:spacing w:before="0" w:beforeAutospacing="0" w:after="0" w:afterAutospacing="0"/>
        <w:jc w:val="both"/>
        <w:rPr>
          <w:rFonts w:ascii="Palatino Linotype" w:hAnsi="Palatino Linotype" w:cs="Lucida Grande"/>
          <w:i/>
          <w:iCs/>
          <w:color w:val="000000"/>
          <w:u w:val="single"/>
        </w:rPr>
      </w:pPr>
      <w:r w:rsidRPr="00D014FB">
        <w:rPr>
          <w:rFonts w:ascii="Palatino Linotype" w:hAnsi="Palatino Linotype" w:cs="Lucida Grande"/>
          <w:i/>
          <w:iCs/>
          <w:color w:val="000000"/>
          <w:u w:val="single"/>
        </w:rPr>
        <w:t>Requisiti di accesso</w:t>
      </w:r>
    </w:p>
    <w:p w14:paraId="4C2A9199" w14:textId="2FF9890A" w:rsidR="00332BB9" w:rsidRDefault="00D014FB" w:rsidP="003752B8">
      <w:pPr>
        <w:pStyle w:val="documentdescription"/>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A partire da quest’anno i</w:t>
      </w:r>
      <w:r w:rsidR="00332BB9">
        <w:rPr>
          <w:rFonts w:ascii="Palatino Linotype" w:hAnsi="Palatino Linotype" w:cs="Lucida Grande"/>
          <w:color w:val="000000"/>
        </w:rPr>
        <w:t xml:space="preserve"> requisiti per l'accesso alla laurea magistrale in Ingegneria Chimica sono </w:t>
      </w:r>
      <w:r>
        <w:rPr>
          <w:rFonts w:ascii="Palatino Linotype" w:hAnsi="Palatino Linotype" w:cs="Lucida Grande"/>
          <w:color w:val="000000"/>
        </w:rPr>
        <w:t xml:space="preserve">significativamente diversi e sono comunque </w:t>
      </w:r>
      <w:r w:rsidR="00332BB9">
        <w:rPr>
          <w:rFonts w:ascii="Palatino Linotype" w:hAnsi="Palatino Linotype" w:cs="Lucida Grande"/>
          <w:color w:val="000000"/>
        </w:rPr>
        <w:t>stabiliti da</w:t>
      </w:r>
      <w:r w:rsidR="00BE2EA0">
        <w:rPr>
          <w:rFonts w:ascii="Palatino Linotype" w:hAnsi="Palatino Linotype" w:cs="Lucida Grande"/>
          <w:color w:val="000000"/>
        </w:rPr>
        <w:t xml:space="preserve">gli </w:t>
      </w:r>
      <w:r w:rsidR="00332BB9">
        <w:rPr>
          <w:rFonts w:ascii="Palatino Linotype" w:hAnsi="Palatino Linotype" w:cs="Lucida Grande"/>
          <w:color w:val="000000"/>
        </w:rPr>
        <w:t>Art</w:t>
      </w:r>
      <w:r w:rsidR="00BE2EA0">
        <w:rPr>
          <w:rFonts w:ascii="Palatino Linotype" w:hAnsi="Palatino Linotype" w:cs="Lucida Grande"/>
          <w:color w:val="000000"/>
        </w:rPr>
        <w:t>t</w:t>
      </w:r>
      <w:r w:rsidR="00332BB9">
        <w:rPr>
          <w:rFonts w:ascii="Palatino Linotype" w:hAnsi="Palatino Linotype" w:cs="Lucida Grande"/>
          <w:color w:val="000000"/>
        </w:rPr>
        <w:t>.4</w:t>
      </w:r>
      <w:r w:rsidR="00BE2EA0">
        <w:rPr>
          <w:rFonts w:ascii="Palatino Linotype" w:hAnsi="Palatino Linotype" w:cs="Lucida Grande"/>
          <w:color w:val="000000"/>
        </w:rPr>
        <w:t xml:space="preserve"> e 5</w:t>
      </w:r>
      <w:r w:rsidR="00332BB9">
        <w:rPr>
          <w:rFonts w:ascii="Palatino Linotype" w:hAnsi="Palatino Linotype" w:cs="Lucida Grande"/>
          <w:color w:val="000000"/>
        </w:rPr>
        <w:t xml:space="preserve"> </w:t>
      </w:r>
      <w:r w:rsidR="000D54BB">
        <w:rPr>
          <w:rFonts w:ascii="Palatino Linotype" w:hAnsi="Palatino Linotype" w:cs="Lucida Grande"/>
          <w:color w:val="000000"/>
        </w:rPr>
        <w:t xml:space="preserve">del </w:t>
      </w:r>
      <w:r w:rsidR="00D72B33">
        <w:rPr>
          <w:rFonts w:ascii="Palatino Linotype" w:hAnsi="Palatino Linotype" w:cs="Lucida Grande"/>
          <w:color w:val="000000"/>
        </w:rPr>
        <w:t xml:space="preserve">nuovo </w:t>
      </w:r>
      <w:r w:rsidR="000D54BB">
        <w:rPr>
          <w:rFonts w:ascii="Palatino Linotype" w:hAnsi="Palatino Linotype" w:cs="Lucida Grande"/>
          <w:color w:val="000000"/>
        </w:rPr>
        <w:t>R</w:t>
      </w:r>
      <w:r w:rsidR="000D54BB" w:rsidRPr="000D54BB">
        <w:rPr>
          <w:rFonts w:ascii="Palatino Linotype" w:hAnsi="Palatino Linotype" w:cs="Lucida Grande"/>
          <w:color w:val="000000"/>
        </w:rPr>
        <w:t xml:space="preserve">egolamento </w:t>
      </w:r>
      <w:r w:rsidR="000D54BB">
        <w:rPr>
          <w:rFonts w:ascii="Palatino Linotype" w:hAnsi="Palatino Linotype" w:cs="Lucida Grande"/>
          <w:color w:val="000000"/>
        </w:rPr>
        <w:t>D</w:t>
      </w:r>
      <w:r w:rsidR="000D54BB" w:rsidRPr="000D54BB">
        <w:rPr>
          <w:rFonts w:ascii="Palatino Linotype" w:hAnsi="Palatino Linotype" w:cs="Lucida Grande"/>
          <w:color w:val="000000"/>
        </w:rPr>
        <w:t>idattico</w:t>
      </w:r>
      <w:r w:rsidR="000D54BB">
        <w:rPr>
          <w:rFonts w:ascii="Palatino Linotype" w:hAnsi="Palatino Linotype" w:cs="Lucida Grande"/>
          <w:color w:val="000000"/>
        </w:rPr>
        <w:t xml:space="preserve"> </w:t>
      </w:r>
      <w:r w:rsidR="00332BB9">
        <w:rPr>
          <w:rFonts w:ascii="Palatino Linotype" w:hAnsi="Palatino Linotype" w:cs="Lucida Grande"/>
          <w:color w:val="000000"/>
        </w:rPr>
        <w:t>del Corso di Laurea</w:t>
      </w:r>
      <w:r w:rsidR="00434A94">
        <w:rPr>
          <w:rFonts w:ascii="Palatino Linotype" w:hAnsi="Palatino Linotype" w:cs="Lucida Grande"/>
          <w:color w:val="000000"/>
        </w:rPr>
        <w:t xml:space="preserve"> sopra citato</w:t>
      </w:r>
      <w:r w:rsidR="00332BB9">
        <w:rPr>
          <w:rFonts w:ascii="Palatino Linotype" w:hAnsi="Palatino Linotype" w:cs="Lucida Grande"/>
          <w:color w:val="000000"/>
        </w:rPr>
        <w:t xml:space="preserve">, </w:t>
      </w:r>
      <w:r w:rsidR="00434A94">
        <w:rPr>
          <w:rFonts w:ascii="Palatino Linotype" w:hAnsi="Palatino Linotype" w:cs="Lucida Grande"/>
          <w:color w:val="000000"/>
        </w:rPr>
        <w:t xml:space="preserve">e </w:t>
      </w:r>
      <w:r w:rsidR="00332BB9">
        <w:rPr>
          <w:rFonts w:ascii="Palatino Linotype" w:hAnsi="Palatino Linotype" w:cs="Lucida Grande"/>
          <w:color w:val="000000"/>
        </w:rPr>
        <w:t xml:space="preserve">che viene </w:t>
      </w:r>
      <w:r w:rsidR="00074EFE">
        <w:rPr>
          <w:rFonts w:ascii="Palatino Linotype" w:hAnsi="Palatino Linotype" w:cs="Lucida Grande"/>
          <w:color w:val="000000"/>
        </w:rPr>
        <w:t>riassunto</w:t>
      </w:r>
      <w:r w:rsidR="00332BB9">
        <w:rPr>
          <w:rFonts w:ascii="Palatino Linotype" w:hAnsi="Palatino Linotype" w:cs="Lucida Grande"/>
          <w:color w:val="000000"/>
        </w:rPr>
        <w:t xml:space="preserve"> nel seguito</w:t>
      </w:r>
      <w:r w:rsidR="00074EFE">
        <w:rPr>
          <w:rFonts w:ascii="Palatino Linotype" w:hAnsi="Palatino Linotype" w:cs="Lucida Grande"/>
          <w:color w:val="000000"/>
        </w:rPr>
        <w:t xml:space="preserve"> insieme con </w:t>
      </w:r>
      <w:r w:rsidR="00C95096">
        <w:rPr>
          <w:rFonts w:ascii="Palatino Linotype" w:hAnsi="Palatino Linotype" w:cs="Lucida Grande"/>
          <w:color w:val="000000"/>
        </w:rPr>
        <w:t xml:space="preserve">informazioni utili per l’acquisizione dei crediti formativi legati alle </w:t>
      </w:r>
      <w:r w:rsidR="00C95096" w:rsidRPr="00C95096">
        <w:rPr>
          <w:rFonts w:ascii="Palatino Linotype" w:hAnsi="Palatino Linotype" w:cs="Lucida Grande"/>
          <w:color w:val="000000"/>
        </w:rPr>
        <w:t xml:space="preserve">Ulteriori </w:t>
      </w:r>
      <w:r w:rsidR="0021265E">
        <w:rPr>
          <w:rFonts w:ascii="Palatino Linotype" w:hAnsi="Palatino Linotype" w:cs="Lucida Grande"/>
          <w:color w:val="000000"/>
        </w:rPr>
        <w:t>C</w:t>
      </w:r>
      <w:r w:rsidR="00C95096" w:rsidRPr="00C95096">
        <w:rPr>
          <w:rFonts w:ascii="Palatino Linotype" w:hAnsi="Palatino Linotype" w:cs="Lucida Grande"/>
          <w:color w:val="000000"/>
        </w:rPr>
        <w:t xml:space="preserve">onoscenze </w:t>
      </w:r>
      <w:r w:rsidR="0021265E">
        <w:rPr>
          <w:rFonts w:ascii="Palatino Linotype" w:hAnsi="Palatino Linotype" w:cs="Lucida Grande"/>
          <w:color w:val="000000"/>
        </w:rPr>
        <w:t>L</w:t>
      </w:r>
      <w:r w:rsidR="00C95096" w:rsidRPr="00C95096">
        <w:rPr>
          <w:rFonts w:ascii="Palatino Linotype" w:hAnsi="Palatino Linotype" w:cs="Lucida Grande"/>
          <w:color w:val="000000"/>
        </w:rPr>
        <w:t>inguistiche</w:t>
      </w:r>
      <w:r w:rsidR="00C95096">
        <w:rPr>
          <w:rFonts w:ascii="Palatino Linotype" w:hAnsi="Palatino Linotype" w:cs="Lucida Grande"/>
          <w:color w:val="000000"/>
        </w:rPr>
        <w:t>.</w:t>
      </w:r>
    </w:p>
    <w:p w14:paraId="583AAF14"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Per l’iscrizione ad un corso di Laurea Magistrale è necessario essere in possesso di una Laurea o un diploma universitario di durata triennale, o altro titolo acquisito all’estero e riconosciuto idoneo. È previsto, inoltre, il possesso di specifici requisiti curriculari e la verifica obbligatoria dell'adeguatezza della personale preparazione dello studente. Quest’ultima include il possesso di adeguate competenze linguistiche, valutate con le modalità descritte nel successivo articolo.</w:t>
      </w:r>
    </w:p>
    <w:p w14:paraId="5E5B72C6" w14:textId="77777777" w:rsidR="00D72B33" w:rsidRDefault="00D72B33" w:rsidP="00D72B33">
      <w:pPr>
        <w:jc w:val="both"/>
        <w:rPr>
          <w:rFonts w:ascii="Palatino Linotype" w:hAnsi="Palatino Linotype" w:cs="Lucida Sans Unicode"/>
        </w:rPr>
      </w:pPr>
      <w:r w:rsidRPr="00D72B33">
        <w:rPr>
          <w:rFonts w:ascii="Palatino Linotype" w:hAnsi="Palatino Linotype" w:cs="Lucida Sans Unicode"/>
        </w:rPr>
        <w:t>Il requisito curriculare richiesto per l’iscrizione al corso di Laurea Magistrale in Ingegneria Chimica consiste nell’avere conseguito almeno 54 CFU in settori scientifico-disciplinari specifici, articolati come segue:</w:t>
      </w:r>
    </w:p>
    <w:p w14:paraId="6D2F54F7" w14:textId="77777777" w:rsidR="00D72B33" w:rsidRPr="00D72B33" w:rsidRDefault="00D72B33" w:rsidP="00D72B33">
      <w:pPr>
        <w:jc w:val="both"/>
        <w:rPr>
          <w:rFonts w:ascii="Palatino Linotype" w:hAnsi="Palatino Linotype" w:cs="Lucida Sans Unicode"/>
        </w:rPr>
      </w:pPr>
    </w:p>
    <w:p w14:paraId="754F04F8" w14:textId="77777777" w:rsidR="00D72B33" w:rsidRPr="00D72B33" w:rsidRDefault="00D72B33" w:rsidP="00D72B33">
      <w:pPr>
        <w:jc w:val="both"/>
        <w:rPr>
          <w:rFonts w:ascii="Palatino Linotype" w:hAnsi="Palatino Linotype" w:cs="Lucida Sans Unicode"/>
          <w:u w:val="single"/>
        </w:rPr>
      </w:pPr>
      <w:r w:rsidRPr="00D72B33">
        <w:rPr>
          <w:rFonts w:ascii="Palatino Linotype" w:hAnsi="Palatino Linotype" w:cs="Lucida Sans Unicode"/>
          <w:u w:val="single"/>
        </w:rPr>
        <w:t>Almeno 15 CFU nei settori:</w:t>
      </w:r>
    </w:p>
    <w:p w14:paraId="737EA5A3"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MATH-02/A (ex MAT/02) - Algebra</w:t>
      </w:r>
    </w:p>
    <w:p w14:paraId="5CA54EAE"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MATH-02/B (ex MAT/03) - Geometria</w:t>
      </w:r>
    </w:p>
    <w:p w14:paraId="4CC85BC7"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MATH-03/A (ex MAT/05) - Analisi Matematica</w:t>
      </w:r>
    </w:p>
    <w:p w14:paraId="3D75B0B8"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MATH-03/B (ex MAT/06) - Probabilità e Statistica Matematica</w:t>
      </w:r>
    </w:p>
    <w:p w14:paraId="67094AFF"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MATH-04/A (ex MAT/07) - Fisica Matematica</w:t>
      </w:r>
    </w:p>
    <w:p w14:paraId="6A8F15C4"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MATH-05/A (ex MAT/08) - Analisi Numerica</w:t>
      </w:r>
    </w:p>
    <w:p w14:paraId="0E42E715"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MATH-06/A (ex MAT/09) - Ricerca Operativa</w:t>
      </w:r>
    </w:p>
    <w:p w14:paraId="37A7D32B"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STAT-01/A (ex SECS-S/01) - Statistica</w:t>
      </w:r>
    </w:p>
    <w:p w14:paraId="3C5CD77D"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STAT-01/B (ex SECS-S/02) - Statistica per la Ricerca Sperimentale e Tecnologica</w:t>
      </w:r>
    </w:p>
    <w:p w14:paraId="50C39918"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IINF-05/A (ex ING-INF/05) - Sistemi di Elaborazione delle Informazioni</w:t>
      </w:r>
    </w:p>
    <w:p w14:paraId="7AD520E1"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INFO-01/A (ex INF/01) - Informatica</w:t>
      </w:r>
    </w:p>
    <w:p w14:paraId="5D5B5EE8" w14:textId="77777777" w:rsidR="00D72B33" w:rsidRPr="00D72B33" w:rsidRDefault="00D72B33" w:rsidP="00D72B33">
      <w:pPr>
        <w:jc w:val="both"/>
        <w:rPr>
          <w:rFonts w:ascii="Palatino Linotype" w:hAnsi="Palatino Linotype" w:cs="Lucida Sans Unicode"/>
        </w:rPr>
      </w:pPr>
    </w:p>
    <w:p w14:paraId="1554DE33" w14:textId="77777777" w:rsidR="00D72B33" w:rsidRPr="00D72B33" w:rsidRDefault="00D72B33" w:rsidP="00D72B33">
      <w:pPr>
        <w:jc w:val="both"/>
        <w:rPr>
          <w:rFonts w:ascii="Palatino Linotype" w:hAnsi="Palatino Linotype" w:cs="Lucida Sans Unicode"/>
          <w:u w:val="single"/>
        </w:rPr>
      </w:pPr>
      <w:r w:rsidRPr="00D72B33">
        <w:rPr>
          <w:rFonts w:ascii="Palatino Linotype" w:hAnsi="Palatino Linotype" w:cs="Lucida Sans Unicode"/>
          <w:u w:val="single"/>
        </w:rPr>
        <w:t>Almeno 9 CFU nei settori:</w:t>
      </w:r>
    </w:p>
    <w:p w14:paraId="73DCFDED"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PHYS-01/A (ex FIS/01/04) - Fisica Sperimentale delle Interazioni Fondamentali e Applicazioni</w:t>
      </w:r>
    </w:p>
    <w:p w14:paraId="00065E2B"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PHYS-03/A (ex FIS/01/03) - Fisica Sperimentale della Materia e Applicazioni</w:t>
      </w:r>
    </w:p>
    <w:p w14:paraId="0F574ED9"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PHYS-04/A (ex FIS/02/03) - Fisica Teorica della Materia, Modelli, Metodi Matematici e Applicazioni</w:t>
      </w:r>
    </w:p>
    <w:p w14:paraId="2378894B" w14:textId="77777777" w:rsidR="00D72B33" w:rsidRPr="00D72B33" w:rsidRDefault="00D72B33" w:rsidP="00D72B33">
      <w:pPr>
        <w:jc w:val="both"/>
        <w:rPr>
          <w:rFonts w:ascii="Palatino Linotype" w:hAnsi="Palatino Linotype" w:cs="Lucida Sans Unicode"/>
        </w:rPr>
      </w:pPr>
    </w:p>
    <w:p w14:paraId="6237B4B1" w14:textId="77777777" w:rsidR="00D72B33" w:rsidRPr="00D72B33" w:rsidRDefault="00D72B33" w:rsidP="00D72B33">
      <w:pPr>
        <w:jc w:val="both"/>
        <w:rPr>
          <w:rFonts w:ascii="Palatino Linotype" w:hAnsi="Palatino Linotype" w:cs="Lucida Sans Unicode"/>
          <w:u w:val="single"/>
        </w:rPr>
      </w:pPr>
      <w:r w:rsidRPr="00D72B33">
        <w:rPr>
          <w:rFonts w:ascii="Palatino Linotype" w:hAnsi="Palatino Linotype" w:cs="Lucida Sans Unicode"/>
          <w:u w:val="single"/>
        </w:rPr>
        <w:t>Almeno 12 CFU nei settori:</w:t>
      </w:r>
    </w:p>
    <w:p w14:paraId="0E1BC5AE"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CHEM-03/A (ex CHIM/03) - Chimica Generale e Inorganica</w:t>
      </w:r>
    </w:p>
    <w:p w14:paraId="5A7B5823"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CHEM-04/A (ex CHIM/04) - Chimica Industriale</w:t>
      </w:r>
    </w:p>
    <w:p w14:paraId="48F10BD5"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CHEM-05/A (ex CHIM/06) - Chimica organica</w:t>
      </w:r>
    </w:p>
    <w:p w14:paraId="625FD167"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CHEM-06/A (ex CHIM/07) - Fondamenti Chimici delle Tecnologie</w:t>
      </w:r>
    </w:p>
    <w:p w14:paraId="10F15342" w14:textId="77777777" w:rsidR="00D72B33" w:rsidRPr="00D72B33" w:rsidRDefault="00D72B33" w:rsidP="00D72B33">
      <w:pPr>
        <w:jc w:val="both"/>
        <w:rPr>
          <w:rFonts w:ascii="Palatino Linotype" w:hAnsi="Palatino Linotype" w:cs="Lucida Sans Unicode"/>
        </w:rPr>
      </w:pPr>
    </w:p>
    <w:p w14:paraId="1513C19A" w14:textId="77777777" w:rsidR="00D72B33" w:rsidRPr="00D72B33" w:rsidRDefault="00D72B33" w:rsidP="00D72B33">
      <w:pPr>
        <w:jc w:val="both"/>
        <w:rPr>
          <w:rFonts w:ascii="Palatino Linotype" w:hAnsi="Palatino Linotype" w:cs="Lucida Sans Unicode"/>
          <w:u w:val="single"/>
        </w:rPr>
      </w:pPr>
      <w:r w:rsidRPr="00D72B33">
        <w:rPr>
          <w:rFonts w:ascii="Palatino Linotype" w:hAnsi="Palatino Linotype" w:cs="Lucida Sans Unicode"/>
          <w:u w:val="single"/>
        </w:rPr>
        <w:t>Almeno 18 CFU nei settori:</w:t>
      </w:r>
    </w:p>
    <w:p w14:paraId="31F6F462"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ICHI-01/B (ex ING-IND/24) - Principi di Ingegneria Chimica</w:t>
      </w:r>
    </w:p>
    <w:p w14:paraId="6A0A195C"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ICHI-02/A (ex ING-IND/25) - Impianti Chimici</w:t>
      </w:r>
    </w:p>
    <w:p w14:paraId="207BBC62"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ICHI-01/C (ex ING-IND/26) - Teoria dello Sviluppo dei Processi Chimici</w:t>
      </w:r>
    </w:p>
    <w:p w14:paraId="45F6CCE6" w14:textId="77777777"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ICHI-02/B (ex ING-IND/27) - Chimica Industriale e Tecnologica</w:t>
      </w:r>
    </w:p>
    <w:p w14:paraId="281F7078" w14:textId="77777777" w:rsidR="00D72B33" w:rsidRPr="00D72B33" w:rsidRDefault="00D72B33" w:rsidP="00D72B33">
      <w:pPr>
        <w:jc w:val="both"/>
        <w:rPr>
          <w:rFonts w:ascii="Palatino Linotype" w:hAnsi="Palatino Linotype" w:cs="Lucida Sans Unicode"/>
        </w:rPr>
      </w:pPr>
    </w:p>
    <w:p w14:paraId="592A680F" w14:textId="7A163A71" w:rsidR="00D72B33" w:rsidRPr="00D72B33" w:rsidRDefault="00D72B33" w:rsidP="00D72B33">
      <w:pPr>
        <w:jc w:val="both"/>
        <w:rPr>
          <w:rFonts w:ascii="Palatino Linotype" w:hAnsi="Palatino Linotype" w:cs="Lucida Sans Unicode"/>
        </w:rPr>
      </w:pPr>
      <w:r w:rsidRPr="00D72B33">
        <w:rPr>
          <w:rFonts w:ascii="Palatino Linotype" w:hAnsi="Palatino Linotype" w:cs="Lucida Sans Unicode"/>
        </w:rPr>
        <w:t xml:space="preserve">L’accertamento dei requisiti curriculari è effettuato </w:t>
      </w:r>
      <w:r>
        <w:rPr>
          <w:rFonts w:ascii="Palatino Linotype" w:hAnsi="Palatino Linotype" w:cs="Lucida Sans Unicode"/>
        </w:rPr>
        <w:t xml:space="preserve">da una </w:t>
      </w:r>
      <w:r w:rsidRPr="00D72B33">
        <w:rPr>
          <w:rFonts w:ascii="Palatino Linotype" w:hAnsi="Palatino Linotype" w:cs="Lucida Sans Unicode"/>
        </w:rPr>
        <w:t xml:space="preserve">commissione istruttoria, mediante analisi della carriera pregressa dello studente. La </w:t>
      </w:r>
      <w:r>
        <w:rPr>
          <w:rFonts w:ascii="Palatino Linotype" w:hAnsi="Palatino Linotype" w:cs="Lucida Sans Unicode"/>
        </w:rPr>
        <w:t>commissione</w:t>
      </w:r>
      <w:r w:rsidRPr="00D72B33">
        <w:rPr>
          <w:rFonts w:ascii="Palatino Linotype" w:hAnsi="Palatino Linotype" w:cs="Lucida Sans Unicode"/>
        </w:rPr>
        <w:t xml:space="preserve"> potrà individuare</w:t>
      </w:r>
      <w:r>
        <w:rPr>
          <w:rFonts w:ascii="Palatino Linotype" w:hAnsi="Palatino Linotype" w:cs="Lucida Sans Unicode"/>
        </w:rPr>
        <w:t xml:space="preserve"> </w:t>
      </w:r>
      <w:r w:rsidRPr="00D72B33">
        <w:rPr>
          <w:rFonts w:ascii="Palatino Linotype" w:hAnsi="Palatino Linotype" w:cs="Lucida Sans Unicode"/>
        </w:rPr>
        <w:t>eventuali equivalenze di crediti di settori scientifico disciplinari differenti da quelli sopra previsti, sulla base dei contenuti di specifici insegnamenti presenti nella carriera pregressa dello studente.</w:t>
      </w:r>
    </w:p>
    <w:p w14:paraId="02001538" w14:textId="77777777" w:rsidR="00D72B33" w:rsidRDefault="00D72B33" w:rsidP="0052786A">
      <w:pPr>
        <w:pStyle w:val="documentdescription"/>
        <w:spacing w:before="0" w:beforeAutospacing="0" w:after="0" w:afterAutospacing="0"/>
        <w:jc w:val="both"/>
        <w:rPr>
          <w:rFonts w:ascii="Palatino Linotype" w:hAnsi="Palatino Linotype" w:cs="Lucida Grande"/>
          <w:i/>
          <w:iCs/>
          <w:color w:val="000000"/>
        </w:rPr>
      </w:pPr>
    </w:p>
    <w:p w14:paraId="4CC5E2F2" w14:textId="6DF8EF45" w:rsidR="00332BB9" w:rsidRPr="0052786A" w:rsidRDefault="00332BB9" w:rsidP="0052786A">
      <w:pPr>
        <w:pStyle w:val="documentdescription"/>
        <w:spacing w:before="0" w:beforeAutospacing="0" w:after="0" w:afterAutospacing="0"/>
        <w:jc w:val="both"/>
        <w:rPr>
          <w:rFonts w:ascii="Palatino Linotype" w:hAnsi="Palatino Linotype" w:cs="Lucida Grande"/>
          <w:i/>
          <w:iCs/>
          <w:color w:val="000000"/>
        </w:rPr>
      </w:pPr>
      <w:r w:rsidRPr="0052786A">
        <w:rPr>
          <w:rFonts w:ascii="Palatino Linotype" w:hAnsi="Palatino Linotype" w:cs="Lucida Grande"/>
          <w:i/>
          <w:iCs/>
          <w:color w:val="000000"/>
        </w:rPr>
        <w:t>Verifica della personale preparazione dello studente</w:t>
      </w:r>
    </w:p>
    <w:p w14:paraId="20C16F37" w14:textId="77777777" w:rsidR="00545B3C" w:rsidRP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L’iscrizione al Corso di Laurea Magistrale non è consentita in difetto dei requisiti minimi curriculari sopra riportati.</w:t>
      </w:r>
    </w:p>
    <w:p w14:paraId="37D454B7" w14:textId="30F2C780" w:rsidR="00545B3C" w:rsidRP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 xml:space="preserve">Se i requisiti minimi non sono soddisfatti, la </w:t>
      </w:r>
      <w:r w:rsidRPr="00D72B33">
        <w:rPr>
          <w:rFonts w:ascii="Palatino Linotype" w:hAnsi="Palatino Linotype" w:cs="Lucida Sans Unicode"/>
        </w:rPr>
        <w:t>commissione istruttoria</w:t>
      </w:r>
      <w:r w:rsidRPr="00545B3C">
        <w:rPr>
          <w:rFonts w:ascii="Palatino Linotype" w:hAnsi="Palatino Linotype" w:cs="Lucida Grande"/>
          <w:color w:val="000000"/>
        </w:rPr>
        <w:t xml:space="preserve"> stabilisce le integrazioni curriculari che lo studente dovrà effettuare anteriormente alla iscrizione, ai </w:t>
      </w:r>
      <w:r w:rsidRPr="00545B3C">
        <w:rPr>
          <w:rFonts w:ascii="Palatino Linotype" w:hAnsi="Palatino Linotype" w:cs="Lucida Grande"/>
          <w:color w:val="000000"/>
        </w:rPr>
        <w:lastRenderedPageBreak/>
        <w:t xml:space="preserve">sensi dell’art. 6 comma 1 del D.M. 16 marzo 2007, mediante iscrizione a singoli corsi di insegnamento attivati dall’Ateneo (con le modalità descritte, e.g., al seguente link: </w:t>
      </w:r>
      <w:hyperlink r:id="rId12" w:history="1">
        <w:r w:rsidRPr="00545B3C">
          <w:rPr>
            <w:rStyle w:val="Collegamentoipertestuale"/>
            <w:rFonts w:ascii="Palatino Linotype" w:hAnsi="Palatino Linotype" w:cs="Lucida Grande"/>
          </w:rPr>
          <w:t>http://www.unina.it/-/5601348-iscrizione-ai-corsi-singoli</w:t>
        </w:r>
      </w:hyperlink>
      <w:r w:rsidRPr="00545B3C">
        <w:rPr>
          <w:rFonts w:ascii="Palatino Linotype" w:hAnsi="Palatino Linotype" w:cs="Lucida Grande"/>
          <w:color w:val="000000"/>
        </w:rPr>
        <w:t>) e superamento dei relativi esami di profitto, ai sensi dell’art. 16 comma 6 del RDA.</w:t>
      </w:r>
    </w:p>
    <w:p w14:paraId="5B8A215F" w14:textId="77777777" w:rsidR="00545B3C" w:rsidRDefault="00545B3C" w:rsidP="00545B3C">
      <w:pPr>
        <w:pStyle w:val="documentdescription"/>
        <w:spacing w:before="0" w:beforeAutospacing="0" w:after="0" w:afterAutospacing="0"/>
        <w:jc w:val="both"/>
        <w:rPr>
          <w:rFonts w:ascii="Palatino Linotype" w:hAnsi="Palatino Linotype" w:cs="Lucida Grande"/>
          <w:color w:val="000000"/>
        </w:rPr>
      </w:pPr>
    </w:p>
    <w:p w14:paraId="38037003" w14:textId="5D2F1C7E" w:rsidR="00545B3C" w:rsidRP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A valle della verifica del possesso dei requisiti curriculari, è altresì obbligatoria la verifica dell’adeguatezza della personale preparazione dello studente, incluso il possesso di adeguate competenze linguistiche.</w:t>
      </w:r>
    </w:p>
    <w:p w14:paraId="76ECF5E2" w14:textId="77777777" w:rsidR="00545B3C" w:rsidRP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 xml:space="preserve">La verifica dell’adeguatezza della preparazione sarà effettuata secondo due modalità diverse, che dipendono dalla carriera pregressa degli studenti. </w:t>
      </w:r>
    </w:p>
    <w:p w14:paraId="7BA1D449" w14:textId="77777777" w:rsidR="00545B3C" w:rsidRP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Per gli studenti che nella propria carriera pregressa hanno acquisito almeno 40 CFU nei seguenti settori</w:t>
      </w:r>
    </w:p>
    <w:p w14:paraId="0A59F806" w14:textId="77777777" w:rsidR="00545B3C" w:rsidRP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w:t>
      </w:r>
      <w:r w:rsidRPr="00545B3C">
        <w:rPr>
          <w:rFonts w:ascii="Palatino Linotype" w:hAnsi="Palatino Linotype" w:cs="Lucida Grande"/>
          <w:color w:val="000000"/>
        </w:rPr>
        <w:tab/>
        <w:t>ICHI-01/B (ex ING-IND/24) - Principi di Ingegneria Chimica</w:t>
      </w:r>
    </w:p>
    <w:p w14:paraId="388CA944" w14:textId="77777777" w:rsidR="00545B3C" w:rsidRP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w:t>
      </w:r>
      <w:r w:rsidRPr="00545B3C">
        <w:rPr>
          <w:rFonts w:ascii="Palatino Linotype" w:hAnsi="Palatino Linotype" w:cs="Lucida Grande"/>
          <w:color w:val="000000"/>
        </w:rPr>
        <w:tab/>
        <w:t>ICHI-02/A (ex ING-IND/25) - Impianti Chimici</w:t>
      </w:r>
    </w:p>
    <w:p w14:paraId="07465A31" w14:textId="77777777" w:rsidR="00545B3C" w:rsidRP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w:t>
      </w:r>
      <w:r w:rsidRPr="00545B3C">
        <w:rPr>
          <w:rFonts w:ascii="Palatino Linotype" w:hAnsi="Palatino Linotype" w:cs="Lucida Grande"/>
          <w:color w:val="000000"/>
        </w:rPr>
        <w:tab/>
        <w:t>ICHI-01/C (ex ING-IND/26) - Teoria dello Sviluppo dei Processi Chimici</w:t>
      </w:r>
    </w:p>
    <w:p w14:paraId="30FEBE07" w14:textId="77777777" w:rsidR="00545B3C" w:rsidRP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w:t>
      </w:r>
      <w:r w:rsidRPr="00545B3C">
        <w:rPr>
          <w:rFonts w:ascii="Palatino Linotype" w:hAnsi="Palatino Linotype" w:cs="Lucida Grande"/>
          <w:color w:val="000000"/>
        </w:rPr>
        <w:tab/>
        <w:t>ICHI-02/B (ex ING-IND/27) - Chimica Industriale e Tecnologica</w:t>
      </w:r>
    </w:p>
    <w:p w14:paraId="37CCDD2C" w14:textId="77777777" w:rsidR="00545B3C" w:rsidRP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ovvero tipicamente per gli studenti in possesso di una Laurea (o un diploma universitario di durata triennale o altro titolo acquisito all’estero e riconosciuto idoneo) in Ingegneria Chimica o ambiti affini, la verifica dell’adeguatezza della personale preparazione dello studente consiste nel considerare la media M pesata (sulla base delle consistenze in CFU) delle votazioni (in trentesimi) conseguite negli esami di profitto necessari per il conseguimento del titolo che dà accesso al Corso di Laurea Magistrale. La personale preparazione di tali studenti si ritiene adeguata se risulta M ≥ 24. Nel caso in cui risulti invece M &lt; 24, tali studenti dovranno sostenere un test di ammissione o un colloquio finalizzato alla verifica della adeguatezza della loro personale preparazione con riferimento alle discipline proprie dei settori sopra citati. Informazioni relative alle modalità di svolgimento e superamento del suddetto colloquio o test saranno fornite agli studenti all’atto della prevalutazione della carriera pregressa.</w:t>
      </w:r>
    </w:p>
    <w:p w14:paraId="494DB787" w14:textId="77777777" w:rsid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Gli studenti che nella propria carriera pregressa hanno acquisito meno di 40 CFU nei settori sopra citati (ex ING-IND/24-27) saranno sottoposti alla verifica dell’adeguatezza della personale preparazione (attraverso colloquio o test appena menzionato) indipendentemente dal valore di M.</w:t>
      </w:r>
    </w:p>
    <w:p w14:paraId="416CA2ED" w14:textId="77777777" w:rsidR="00E623EF" w:rsidRDefault="004032D7" w:rsidP="00545B3C">
      <w:pPr>
        <w:pStyle w:val="documentdescription"/>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Quest’anno la verifica sarà effettuata attraverso un colloquio che riguarderà gli argomenti dell’esame dei settori </w:t>
      </w:r>
      <w:r w:rsidRPr="00545B3C">
        <w:rPr>
          <w:rFonts w:ascii="Palatino Linotype" w:hAnsi="Palatino Linotype" w:cs="Lucida Grande"/>
          <w:color w:val="000000"/>
        </w:rPr>
        <w:t>ING-IND/24-27</w:t>
      </w:r>
      <w:r>
        <w:rPr>
          <w:rFonts w:ascii="Palatino Linotype" w:hAnsi="Palatino Linotype" w:cs="Lucida Grande"/>
          <w:color w:val="000000"/>
        </w:rPr>
        <w:t xml:space="preserve"> superato con voto più basso. A parità di voto si sceglieranno argomenti dell’esame collocato temporalmente prima nel percorso formativo. Se, ad esempio, il voto più basso è stato 20 sia per Termodinamica (esame del secondo anno) che per Impianti (esame del terzo anno), il colloquio riguarderà argomenti di Termodinamica. </w:t>
      </w:r>
    </w:p>
    <w:p w14:paraId="00C8A734" w14:textId="47EC3870" w:rsidR="00545B3C" w:rsidRPr="00545B3C" w:rsidRDefault="00E623EF" w:rsidP="00545B3C">
      <w:pPr>
        <w:pStyle w:val="documentdescription"/>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Il colloquio potrà essere sostenuto solo dopo avere avviato l’immatricolazione, seguendo le istruzioni riportate nel vademecum della segreteria citato all’inizio di questo documento e disponibile anche </w:t>
      </w:r>
      <w:hyperlink r:id="rId13" w:history="1">
        <w:r w:rsidRPr="00E623EF">
          <w:rPr>
            <w:rStyle w:val="Collegamentoipertestuale"/>
            <w:rFonts w:ascii="Palatino Linotype" w:hAnsi="Palatino Linotype" w:cs="Lucida Grande"/>
          </w:rPr>
          <w:t>qui</w:t>
        </w:r>
      </w:hyperlink>
      <w:r>
        <w:rPr>
          <w:rFonts w:ascii="Palatino Linotype" w:hAnsi="Palatino Linotype" w:cs="Lucida Grande"/>
          <w:color w:val="000000"/>
        </w:rPr>
        <w:t xml:space="preserve">. Il coordinatore del CdS, dopo avere ricevuto tutta la documentazione dalla segreteria, contatterà gli studenti interessati per concordare data del colloquio e per fornire tutte le informazioni necessarie </w:t>
      </w:r>
      <w:r w:rsidR="004C222A">
        <w:rPr>
          <w:rFonts w:ascii="Palatino Linotype" w:hAnsi="Palatino Linotype" w:cs="Lucida Grande"/>
          <w:color w:val="000000"/>
        </w:rPr>
        <w:t>(</w:t>
      </w:r>
      <w:r>
        <w:rPr>
          <w:rFonts w:ascii="Palatino Linotype" w:hAnsi="Palatino Linotype" w:cs="Lucida Grande"/>
          <w:color w:val="000000"/>
        </w:rPr>
        <w:t>con il dovuto preavviso</w:t>
      </w:r>
      <w:r w:rsidR="004C222A">
        <w:rPr>
          <w:rFonts w:ascii="Palatino Linotype" w:hAnsi="Palatino Linotype" w:cs="Lucida Grande"/>
          <w:color w:val="000000"/>
        </w:rPr>
        <w:t>)</w:t>
      </w:r>
      <w:r>
        <w:rPr>
          <w:rFonts w:ascii="Palatino Linotype" w:hAnsi="Palatino Linotype" w:cs="Lucida Grande"/>
          <w:color w:val="000000"/>
        </w:rPr>
        <w:t>. Ci saranno tipicamente due date al mese per i colloqui, a partire dal mese di settembre</w:t>
      </w:r>
      <w:r w:rsidR="004C222A">
        <w:rPr>
          <w:rFonts w:ascii="Palatino Linotype" w:hAnsi="Palatino Linotype" w:cs="Lucida Grande"/>
          <w:color w:val="000000"/>
        </w:rPr>
        <w:t>.</w:t>
      </w:r>
    </w:p>
    <w:p w14:paraId="138025E2" w14:textId="77777777" w:rsidR="004032D7"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lastRenderedPageBreak/>
        <w:t xml:space="preserve">La verifica di adeguatezza della personale preparazione degli studenti include anche la verifica del possesso di adeguate competenze linguistiche. Per l’ammissione al curriculum in lingua italiana, gli studenti in possesso di un titolo di studio ottenuto a seguito della frequenza di un corso di studio erogato in una lingua diversa dall’italiano, in assenza di certificazioni o idoneità linguistiche relative alla conoscenza della lingua italiana almeno a livello B1 del Quadro Comune Europeo di Riferimento (QCER), dovranno dimostrare, in un test di idoneità, di possedere adeguate capacità di comprensione e conversazione in italiano. </w:t>
      </w:r>
      <w:r w:rsidR="004032D7">
        <w:rPr>
          <w:rFonts w:ascii="Palatino Linotype" w:hAnsi="Palatino Linotype" w:cs="Lucida Grande"/>
          <w:color w:val="000000"/>
        </w:rPr>
        <w:t>Gli studenti laureati in Italia non dovranno quindi fare nulla.</w:t>
      </w:r>
    </w:p>
    <w:p w14:paraId="45868804" w14:textId="2B354CE1" w:rsidR="00545B3C" w:rsidRPr="00545B3C" w:rsidRDefault="00545B3C" w:rsidP="00545B3C">
      <w:pPr>
        <w:pStyle w:val="documentdescription"/>
        <w:spacing w:before="0" w:beforeAutospacing="0" w:after="0" w:afterAutospacing="0"/>
        <w:jc w:val="both"/>
        <w:rPr>
          <w:rFonts w:ascii="Palatino Linotype" w:hAnsi="Palatino Linotype" w:cs="Lucida Grande"/>
          <w:color w:val="000000"/>
        </w:rPr>
      </w:pPr>
      <w:r w:rsidRPr="00545B3C">
        <w:rPr>
          <w:rFonts w:ascii="Palatino Linotype" w:hAnsi="Palatino Linotype" w:cs="Lucida Grande"/>
          <w:color w:val="000000"/>
        </w:rPr>
        <w:t xml:space="preserve">Per l’ammissione </w:t>
      </w:r>
      <w:r w:rsidR="004032D7">
        <w:rPr>
          <w:rFonts w:ascii="Palatino Linotype" w:hAnsi="Palatino Linotype" w:cs="Lucida Grande"/>
          <w:color w:val="000000"/>
        </w:rPr>
        <w:t xml:space="preserve">invece </w:t>
      </w:r>
      <w:r w:rsidRPr="00545B3C">
        <w:rPr>
          <w:rFonts w:ascii="Palatino Linotype" w:hAnsi="Palatino Linotype" w:cs="Lucida Grande"/>
          <w:color w:val="000000"/>
        </w:rPr>
        <w:t>ai curricula in lingua inglese, gli studenti in possesso di un titolo di studio ottenuto a seguito della frequenza di un corso di studio erogato in una lingua diversa dall’inglese, in assenza di certificazioni o idoneità linguistiche relative alla conoscenza della lingua inglese almeno a livello B1 del Quadro Comune Europeo di Riferimento (QCER), dovranno dimostrare, in un test di idoneità, di possedere adeguate capacità di comprensione e conversazione in inglese.</w:t>
      </w:r>
      <w:r w:rsidR="004032D7">
        <w:rPr>
          <w:rFonts w:ascii="Palatino Linotype" w:hAnsi="Palatino Linotype" w:cs="Lucida Grande"/>
          <w:color w:val="000000"/>
        </w:rPr>
        <w:t xml:space="preserve"> Quindi gli studenti laureati in Italia dovranno essere in possesso di certificazione di inglese di livello B1 (ottenuta ad esempio durante la triennale attraverso esame di Inglese 2) o sostenere un </w:t>
      </w:r>
      <w:r w:rsidR="00867CA7">
        <w:rPr>
          <w:rFonts w:ascii="Palatino Linotype" w:hAnsi="Palatino Linotype" w:cs="Lucida Grande"/>
          <w:color w:val="000000"/>
        </w:rPr>
        <w:t>test, ad esempio presso il CLA. Solo per questo primo anno di entrata in vigore del nuovo regolamento didattico sarà possibile sostenere anche un colloquio</w:t>
      </w:r>
      <w:r w:rsidR="004032D7">
        <w:rPr>
          <w:rFonts w:ascii="Palatino Linotype" w:hAnsi="Palatino Linotype" w:cs="Lucida Grande"/>
          <w:color w:val="000000"/>
        </w:rPr>
        <w:t xml:space="preserve"> </w:t>
      </w:r>
      <w:r w:rsidR="00867CA7">
        <w:rPr>
          <w:rFonts w:ascii="Palatino Linotype" w:hAnsi="Palatino Linotype" w:cs="Lucida Grande"/>
          <w:color w:val="000000"/>
        </w:rPr>
        <w:t xml:space="preserve">(non tecnico) </w:t>
      </w:r>
      <w:r w:rsidR="004032D7">
        <w:rPr>
          <w:rFonts w:ascii="Palatino Linotype" w:hAnsi="Palatino Linotype" w:cs="Lucida Grande"/>
          <w:color w:val="000000"/>
        </w:rPr>
        <w:t>in lingua inglese con la commissione istruttoria</w:t>
      </w:r>
      <w:r w:rsidR="00867CA7">
        <w:rPr>
          <w:rFonts w:ascii="Palatino Linotype" w:hAnsi="Palatino Linotype" w:cs="Lucida Grande"/>
          <w:color w:val="000000"/>
        </w:rPr>
        <w:t xml:space="preserve"> per dimostrare di </w:t>
      </w:r>
      <w:r w:rsidR="00867CA7" w:rsidRPr="00545B3C">
        <w:rPr>
          <w:rFonts w:ascii="Palatino Linotype" w:hAnsi="Palatino Linotype" w:cs="Lucida Grande"/>
          <w:color w:val="000000"/>
        </w:rPr>
        <w:t xml:space="preserve">possedere adeguate capacità di comprensione e conversazione in </w:t>
      </w:r>
      <w:r w:rsidR="00867CA7">
        <w:rPr>
          <w:rFonts w:ascii="Palatino Linotype" w:hAnsi="Palatino Linotype" w:cs="Lucida Grande"/>
          <w:color w:val="000000"/>
        </w:rPr>
        <w:t>inglese.</w:t>
      </w:r>
    </w:p>
    <w:p w14:paraId="2D3F986C" w14:textId="77777777" w:rsidR="005163EA" w:rsidRDefault="005163EA" w:rsidP="00927C5F">
      <w:pPr>
        <w:pStyle w:val="Titolo2"/>
        <w:spacing w:before="0" w:beforeAutospacing="0" w:after="0" w:afterAutospacing="0"/>
        <w:jc w:val="both"/>
        <w:rPr>
          <w:rFonts w:ascii="Palatino Linotype" w:hAnsi="Palatino Linotype" w:cs="Lucida Grande"/>
          <w:color w:val="000000"/>
          <w:sz w:val="24"/>
          <w:szCs w:val="24"/>
        </w:rPr>
      </w:pPr>
    </w:p>
    <w:p w14:paraId="30435BD1" w14:textId="04B4F59F" w:rsidR="00C44DB7" w:rsidRPr="00422047"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22047">
        <w:rPr>
          <w:rFonts w:ascii="Palatino Linotype" w:hAnsi="Palatino Linotype" w:cs="Lucida Grande"/>
          <w:color w:val="000000"/>
          <w:sz w:val="24"/>
          <w:szCs w:val="24"/>
        </w:rPr>
        <w:t>Attività formative del Corso di Laurea e relative forme di accertamento </w:t>
      </w:r>
    </w:p>
    <w:p w14:paraId="23261E12" w14:textId="00584F91"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La Laurea</w:t>
      </w:r>
      <w:r w:rsidR="00E81A02">
        <w:rPr>
          <w:rFonts w:ascii="Palatino Linotype" w:hAnsi="Palatino Linotype" w:cs="Lucida Grande"/>
          <w:color w:val="000000"/>
        </w:rPr>
        <w:t xml:space="preserve"> Magistrale</w:t>
      </w:r>
      <w:r w:rsidRPr="004409D6">
        <w:rPr>
          <w:rFonts w:ascii="Palatino Linotype" w:hAnsi="Palatino Linotype" w:cs="Lucida Grande"/>
          <w:color w:val="000000"/>
        </w:rPr>
        <w:t xml:space="preserve"> in Ingegneria Chimica si consegue dopo aver acquisito 1</w:t>
      </w:r>
      <w:r w:rsidR="00E81A02">
        <w:rPr>
          <w:rFonts w:ascii="Palatino Linotype" w:hAnsi="Palatino Linotype" w:cs="Lucida Grande"/>
          <w:color w:val="000000"/>
        </w:rPr>
        <w:t>20</w:t>
      </w:r>
      <w:r w:rsidRPr="004409D6">
        <w:rPr>
          <w:rFonts w:ascii="Palatino Linotype" w:hAnsi="Palatino Linotype" w:cs="Lucida Grande"/>
          <w:color w:val="000000"/>
        </w:rPr>
        <w:t xml:space="preserve"> crediti formativi universitari (CFU) attraverso lo</w:t>
      </w:r>
      <w:r w:rsidR="00422047">
        <w:rPr>
          <w:rFonts w:ascii="Palatino Linotype" w:hAnsi="Palatino Linotype" w:cs="Lucida Grande"/>
          <w:color w:val="000000"/>
        </w:rPr>
        <w:t xml:space="preserve"> </w:t>
      </w:r>
      <w:r w:rsidRPr="004409D6">
        <w:rPr>
          <w:rFonts w:ascii="Palatino Linotype" w:hAnsi="Palatino Linotype" w:cs="Lucida Grande"/>
          <w:color w:val="000000"/>
        </w:rPr>
        <w:t>svolgimento delle seguenti attività didattiche ed i relativi accertamenti: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969"/>
        <w:gridCol w:w="6647"/>
      </w:tblGrid>
      <w:tr w:rsidR="00927C5F" w:rsidRPr="004409D6" w14:paraId="52A68034" w14:textId="77777777" w:rsidTr="00927C5F">
        <w:trPr>
          <w:tblHeader/>
        </w:trPr>
        <w:tc>
          <w:tcPr>
            <w:tcW w:w="2969" w:type="dxa"/>
            <w:vAlign w:val="center"/>
            <w:hideMark/>
          </w:tcPr>
          <w:p w14:paraId="085C6B6A" w14:textId="77777777" w:rsidR="00422047" w:rsidRPr="004409D6" w:rsidRDefault="00422047" w:rsidP="00CA448A">
            <w:pPr>
              <w:jc w:val="center"/>
              <w:rPr>
                <w:rFonts w:ascii="Palatino Linotype" w:hAnsi="Palatino Linotype" w:cs="Times New Roman"/>
                <w:b/>
                <w:bCs/>
              </w:rPr>
            </w:pPr>
            <w:r w:rsidRPr="004409D6">
              <w:rPr>
                <w:rFonts w:ascii="Palatino Linotype" w:hAnsi="Palatino Linotype"/>
                <w:b/>
                <w:bCs/>
              </w:rPr>
              <w:t>Attività didattica</w:t>
            </w:r>
          </w:p>
        </w:tc>
        <w:tc>
          <w:tcPr>
            <w:tcW w:w="6647" w:type="dxa"/>
            <w:vAlign w:val="center"/>
            <w:hideMark/>
          </w:tcPr>
          <w:p w14:paraId="5C9170F0" w14:textId="77777777" w:rsidR="00422047" w:rsidRPr="004409D6" w:rsidRDefault="00422047" w:rsidP="00CA448A">
            <w:pPr>
              <w:jc w:val="center"/>
              <w:rPr>
                <w:rFonts w:ascii="Palatino Linotype" w:hAnsi="Palatino Linotype"/>
                <w:b/>
                <w:bCs/>
              </w:rPr>
            </w:pPr>
            <w:r w:rsidRPr="004409D6">
              <w:rPr>
                <w:rFonts w:ascii="Palatino Linotype" w:hAnsi="Palatino Linotype"/>
                <w:b/>
                <w:bCs/>
              </w:rPr>
              <w:t>Forma di accertamento</w:t>
            </w:r>
          </w:p>
        </w:tc>
      </w:tr>
      <w:tr w:rsidR="00927C5F" w:rsidRPr="004409D6" w14:paraId="10B8C682" w14:textId="77777777" w:rsidTr="00927C5F">
        <w:tc>
          <w:tcPr>
            <w:tcW w:w="2969" w:type="dxa"/>
            <w:vAlign w:val="center"/>
            <w:hideMark/>
          </w:tcPr>
          <w:p w14:paraId="58911CA3" w14:textId="77777777" w:rsidR="00422047" w:rsidRPr="004409D6" w:rsidRDefault="00422047" w:rsidP="00CA448A">
            <w:pPr>
              <w:rPr>
                <w:rFonts w:ascii="Palatino Linotype" w:hAnsi="Palatino Linotype"/>
              </w:rPr>
            </w:pPr>
            <w:r w:rsidRPr="004409D6">
              <w:rPr>
                <w:rFonts w:ascii="Palatino Linotype" w:hAnsi="Palatino Linotype"/>
              </w:rPr>
              <w:t>Corsi di insegnamento</w:t>
            </w:r>
          </w:p>
        </w:tc>
        <w:tc>
          <w:tcPr>
            <w:tcW w:w="6647" w:type="dxa"/>
            <w:vAlign w:val="center"/>
            <w:hideMark/>
          </w:tcPr>
          <w:p w14:paraId="52047992" w14:textId="77777777" w:rsidR="00422047" w:rsidRPr="004409D6" w:rsidRDefault="00422047" w:rsidP="00CA448A">
            <w:pPr>
              <w:rPr>
                <w:rFonts w:ascii="Palatino Linotype" w:hAnsi="Palatino Linotype"/>
              </w:rPr>
            </w:pPr>
            <w:r w:rsidRPr="004409D6">
              <w:rPr>
                <w:rFonts w:ascii="Palatino Linotype" w:hAnsi="Palatino Linotype"/>
              </w:rPr>
              <w:t>Esame con relativa verbalizzazione</w:t>
            </w:r>
          </w:p>
        </w:tc>
      </w:tr>
      <w:tr w:rsidR="00927C5F" w:rsidRPr="004409D6" w14:paraId="0E10F20E" w14:textId="77777777" w:rsidTr="00927C5F">
        <w:tc>
          <w:tcPr>
            <w:tcW w:w="2969" w:type="dxa"/>
            <w:vAlign w:val="center"/>
            <w:hideMark/>
          </w:tcPr>
          <w:p w14:paraId="1BA4355B" w14:textId="1C039B36" w:rsidR="00422047" w:rsidRPr="004409D6" w:rsidRDefault="003F479F" w:rsidP="00CA448A">
            <w:pPr>
              <w:rPr>
                <w:rFonts w:ascii="Palatino Linotype" w:hAnsi="Palatino Linotype"/>
              </w:rPr>
            </w:pPr>
            <w:r>
              <w:rPr>
                <w:rFonts w:ascii="Palatino Linotype" w:hAnsi="Palatino Linotype"/>
              </w:rPr>
              <w:t>Ulteriori conoscenze linguistiche</w:t>
            </w:r>
            <w:r w:rsidR="00422047" w:rsidRPr="004409D6">
              <w:rPr>
                <w:rFonts w:ascii="Palatino Linotype" w:hAnsi="Palatino Linotype"/>
              </w:rPr>
              <w:t xml:space="preserve"> (3CFU)</w:t>
            </w:r>
          </w:p>
        </w:tc>
        <w:tc>
          <w:tcPr>
            <w:tcW w:w="6647" w:type="dxa"/>
            <w:vAlign w:val="center"/>
            <w:hideMark/>
          </w:tcPr>
          <w:p w14:paraId="059FAC85" w14:textId="42DB0F9B" w:rsidR="00422047" w:rsidRDefault="00422047" w:rsidP="00CA448A">
            <w:pPr>
              <w:rPr>
                <w:rFonts w:ascii="Palatino Linotype" w:hAnsi="Palatino Linotype"/>
              </w:rPr>
            </w:pPr>
            <w:r>
              <w:rPr>
                <w:rFonts w:ascii="Palatino Linotype" w:hAnsi="Palatino Linotype"/>
              </w:rPr>
              <w:t xml:space="preserve">- </w:t>
            </w:r>
            <w:r w:rsidRPr="004409D6">
              <w:rPr>
                <w:rFonts w:ascii="Palatino Linotype" w:hAnsi="Palatino Linotype"/>
              </w:rPr>
              <w:t>Test informatizzato gestito dal </w:t>
            </w:r>
            <w:hyperlink r:id="rId14" w:tgtFrame="_blank" w:history="1">
              <w:r w:rsidRPr="004409D6">
                <w:rPr>
                  <w:rStyle w:val="Collegamentoipertestuale"/>
                  <w:rFonts w:ascii="Palatino Linotype" w:hAnsi="Palatino Linotype"/>
                  <w:color w:val="436976"/>
                </w:rPr>
                <w:t>Centro Linguistico di Ateneo (CLA</w:t>
              </w:r>
            </w:hyperlink>
            <w:r w:rsidRPr="004409D6">
              <w:rPr>
                <w:rFonts w:ascii="Palatino Linotype" w:hAnsi="Palatino Linotype"/>
              </w:rPr>
              <w:t>)</w:t>
            </w:r>
            <w:r w:rsidR="003F479F">
              <w:rPr>
                <w:rFonts w:ascii="Palatino Linotype" w:hAnsi="Palatino Linotype"/>
              </w:rPr>
              <w:t xml:space="preserve"> per l'acquisizione del livello B2</w:t>
            </w:r>
          </w:p>
          <w:p w14:paraId="59AA103B" w14:textId="253FF15A" w:rsidR="00422047" w:rsidRDefault="00422047" w:rsidP="00CA448A">
            <w:pPr>
              <w:rPr>
                <w:rFonts w:ascii="Palatino Linotype" w:hAnsi="Palatino Linotype"/>
              </w:rPr>
            </w:pPr>
            <w:r>
              <w:rPr>
                <w:rFonts w:ascii="Palatino Linotype" w:hAnsi="Palatino Linotype"/>
              </w:rPr>
              <w:t>- presentazione di adeguata certific</w:t>
            </w:r>
            <w:r w:rsidR="003F479F">
              <w:rPr>
                <w:rFonts w:ascii="Palatino Linotype" w:hAnsi="Palatino Linotype"/>
              </w:rPr>
              <w:t>a</w:t>
            </w:r>
            <w:r>
              <w:rPr>
                <w:rFonts w:ascii="Palatino Linotype" w:hAnsi="Palatino Linotype"/>
              </w:rPr>
              <w:t>zione (livello B</w:t>
            </w:r>
            <w:r w:rsidR="003F479F">
              <w:rPr>
                <w:rFonts w:ascii="Palatino Linotype" w:hAnsi="Palatino Linotype"/>
              </w:rPr>
              <w:t>2</w:t>
            </w:r>
            <w:r>
              <w:rPr>
                <w:rFonts w:ascii="Palatino Linotype" w:hAnsi="Palatino Linotype"/>
              </w:rPr>
              <w:t>)</w:t>
            </w:r>
          </w:p>
          <w:p w14:paraId="6C3D7DD3" w14:textId="6AE6A88E" w:rsidR="00422047" w:rsidRPr="004409D6" w:rsidRDefault="00422047" w:rsidP="00CA448A">
            <w:pPr>
              <w:rPr>
                <w:rFonts w:ascii="Palatino Linotype" w:hAnsi="Palatino Linotype"/>
              </w:rPr>
            </w:pPr>
            <w:r>
              <w:rPr>
                <w:rFonts w:ascii="Palatino Linotype" w:hAnsi="Palatino Linotype"/>
              </w:rPr>
              <w:t xml:space="preserve">- </w:t>
            </w:r>
            <w:r w:rsidR="003F479F">
              <w:rPr>
                <w:rFonts w:ascii="Palatino Linotype" w:hAnsi="Palatino Linotype"/>
              </w:rPr>
              <w:t xml:space="preserve">partecipazione ad attività formative proposte dal Corso di Studi </w:t>
            </w:r>
            <w:r w:rsidR="001353DD">
              <w:rPr>
                <w:rFonts w:ascii="Palatino Linotype" w:hAnsi="Palatino Linotype"/>
              </w:rPr>
              <w:t xml:space="preserve">in </w:t>
            </w:r>
            <w:r w:rsidR="00DC047E">
              <w:rPr>
                <w:rFonts w:ascii="Palatino Linotype" w:hAnsi="Palatino Linotype"/>
              </w:rPr>
              <w:t>collaborazione</w:t>
            </w:r>
            <w:r w:rsidR="001353DD">
              <w:rPr>
                <w:rFonts w:ascii="Palatino Linotype" w:hAnsi="Palatino Linotype"/>
              </w:rPr>
              <w:t xml:space="preserve"> con il CLA </w:t>
            </w:r>
            <w:r w:rsidR="003F479F">
              <w:rPr>
                <w:rFonts w:ascii="Palatino Linotype" w:hAnsi="Palatino Linotype"/>
              </w:rPr>
              <w:t>e certificate con apposito verbale (modello AC)</w:t>
            </w:r>
          </w:p>
        </w:tc>
      </w:tr>
      <w:tr w:rsidR="00927C5F" w:rsidRPr="004409D6" w14:paraId="68674FDF" w14:textId="77777777" w:rsidTr="00927C5F">
        <w:tc>
          <w:tcPr>
            <w:tcW w:w="2969" w:type="dxa"/>
            <w:vAlign w:val="center"/>
            <w:hideMark/>
          </w:tcPr>
          <w:p w14:paraId="3B22B3DD" w14:textId="130F14B2" w:rsidR="00422047" w:rsidRPr="004409D6" w:rsidRDefault="003F479F" w:rsidP="00CA448A">
            <w:pPr>
              <w:rPr>
                <w:rFonts w:ascii="Palatino Linotype" w:hAnsi="Palatino Linotype"/>
              </w:rPr>
            </w:pPr>
            <w:r w:rsidRPr="003F479F">
              <w:rPr>
                <w:rFonts w:ascii="Palatino Linotype" w:hAnsi="Palatino Linotype"/>
              </w:rPr>
              <w:t>Tirocini formativi e di orientamento</w:t>
            </w:r>
          </w:p>
        </w:tc>
        <w:tc>
          <w:tcPr>
            <w:tcW w:w="6647" w:type="dxa"/>
            <w:vAlign w:val="center"/>
            <w:hideMark/>
          </w:tcPr>
          <w:p w14:paraId="3D5B08A4" w14:textId="77777777" w:rsidR="00422047" w:rsidRPr="004409D6" w:rsidRDefault="00422047" w:rsidP="00CA448A">
            <w:pPr>
              <w:rPr>
                <w:rFonts w:ascii="Palatino Linotype" w:hAnsi="Palatino Linotype"/>
              </w:rPr>
            </w:pPr>
            <w:r w:rsidRPr="004409D6">
              <w:rPr>
                <w:rFonts w:ascii="Palatino Linotype" w:hAnsi="Palatino Linotype"/>
              </w:rPr>
              <w:t>Attestazione con apposito verbale (Modello AC)</w:t>
            </w:r>
          </w:p>
        </w:tc>
      </w:tr>
      <w:tr w:rsidR="00927C5F" w:rsidRPr="004409D6" w14:paraId="120F4FB0" w14:textId="77777777" w:rsidTr="00927C5F">
        <w:tc>
          <w:tcPr>
            <w:tcW w:w="2969" w:type="dxa"/>
            <w:vAlign w:val="center"/>
            <w:hideMark/>
          </w:tcPr>
          <w:p w14:paraId="5E70051D" w14:textId="77777777" w:rsidR="00422047" w:rsidRPr="004409D6" w:rsidRDefault="00422047" w:rsidP="00CA448A">
            <w:pPr>
              <w:rPr>
                <w:rFonts w:ascii="Palatino Linotype" w:hAnsi="Palatino Linotype"/>
              </w:rPr>
            </w:pPr>
            <w:r w:rsidRPr="004409D6">
              <w:rPr>
                <w:rFonts w:ascii="Palatino Linotype" w:hAnsi="Palatino Linotype"/>
              </w:rPr>
              <w:t>Tesi di Laurea</w:t>
            </w:r>
          </w:p>
        </w:tc>
        <w:tc>
          <w:tcPr>
            <w:tcW w:w="6647" w:type="dxa"/>
            <w:vAlign w:val="center"/>
            <w:hideMark/>
          </w:tcPr>
          <w:p w14:paraId="0A8100FB" w14:textId="77777777" w:rsidR="00422047" w:rsidRPr="004409D6" w:rsidRDefault="00422047" w:rsidP="00CA448A">
            <w:pPr>
              <w:rPr>
                <w:rFonts w:ascii="Palatino Linotype" w:hAnsi="Palatino Linotype"/>
              </w:rPr>
            </w:pPr>
            <w:r w:rsidRPr="004409D6">
              <w:rPr>
                <w:rFonts w:ascii="Palatino Linotype" w:hAnsi="Palatino Linotype"/>
              </w:rPr>
              <w:t>Esame di Laurea</w:t>
            </w:r>
          </w:p>
        </w:tc>
      </w:tr>
    </w:tbl>
    <w:p w14:paraId="141B6E94" w14:textId="77777777" w:rsidR="005A4D71" w:rsidRDefault="005A4D71" w:rsidP="00AA70DE">
      <w:pPr>
        <w:pStyle w:val="NormaleWeb"/>
        <w:spacing w:before="0" w:beforeAutospacing="0" w:after="120" w:afterAutospacing="0"/>
        <w:jc w:val="both"/>
        <w:rPr>
          <w:rFonts w:ascii="Palatino Linotype" w:hAnsi="Palatino Linotype" w:cs="Lucida Grande"/>
          <w:color w:val="000000"/>
        </w:rPr>
      </w:pPr>
    </w:p>
    <w:p w14:paraId="7070D6BF" w14:textId="0B2272AD" w:rsidR="00C44DB7" w:rsidRDefault="005A4D71"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lastRenderedPageBreak/>
        <w:t xml:space="preserve">La </w:t>
      </w:r>
      <w:r w:rsidR="001E04A7">
        <w:rPr>
          <w:rFonts w:ascii="Palatino Linotype" w:hAnsi="Palatino Linotype" w:cs="Lucida Grande"/>
          <w:color w:val="000000"/>
        </w:rPr>
        <w:t>D</w:t>
      </w:r>
      <w:r>
        <w:rPr>
          <w:rFonts w:ascii="Palatino Linotype" w:hAnsi="Palatino Linotype" w:cs="Lucida Grande"/>
          <w:color w:val="000000"/>
        </w:rPr>
        <w:t xml:space="preserve">idattica </w:t>
      </w:r>
      <w:r w:rsidR="001E04A7">
        <w:rPr>
          <w:rFonts w:ascii="Palatino Linotype" w:hAnsi="Palatino Linotype" w:cs="Lucida Grande"/>
          <w:color w:val="000000"/>
        </w:rPr>
        <w:t>P</w:t>
      </w:r>
      <w:r>
        <w:rPr>
          <w:rFonts w:ascii="Palatino Linotype" w:hAnsi="Palatino Linotype" w:cs="Lucida Grande"/>
          <w:color w:val="000000"/>
        </w:rPr>
        <w:t>rogrammata, ovvero l'elenco analitico delle attività didattiche e la loro collocazione temporale, è riportat</w:t>
      </w:r>
      <w:r w:rsidR="004362B9">
        <w:rPr>
          <w:rFonts w:ascii="Palatino Linotype" w:hAnsi="Palatino Linotype" w:cs="Lucida Grande"/>
          <w:color w:val="000000"/>
        </w:rPr>
        <w:t>a</w:t>
      </w:r>
      <w:r>
        <w:rPr>
          <w:rFonts w:ascii="Palatino Linotype" w:hAnsi="Palatino Linotype" w:cs="Lucida Grande"/>
          <w:color w:val="000000"/>
        </w:rPr>
        <w:t xml:space="preserve"> nel </w:t>
      </w:r>
      <w:r w:rsidR="005163EA" w:rsidRPr="005163EA">
        <w:rPr>
          <w:rFonts w:ascii="Palatino Linotype" w:hAnsi="Palatino Linotype" w:cs="Lucida Grande"/>
          <w:color w:val="000000"/>
        </w:rPr>
        <w:t xml:space="preserve">Regolamento </w:t>
      </w:r>
      <w:r w:rsidR="005163EA">
        <w:rPr>
          <w:rFonts w:ascii="Palatino Linotype" w:hAnsi="Palatino Linotype" w:cs="Lucida Grande"/>
          <w:color w:val="000000"/>
        </w:rPr>
        <w:t>Didattico e</w:t>
      </w:r>
      <w:r>
        <w:rPr>
          <w:rFonts w:ascii="Palatino Linotype" w:hAnsi="Palatino Linotype" w:cs="Lucida Grande"/>
          <w:color w:val="000000"/>
        </w:rPr>
        <w:t xml:space="preserve"> alla fine di questo vademecum</w:t>
      </w:r>
      <w:r w:rsidR="00350BA6">
        <w:rPr>
          <w:rFonts w:ascii="Palatino Linotype" w:hAnsi="Palatino Linotype" w:cs="Lucida Grande"/>
          <w:color w:val="000000"/>
        </w:rPr>
        <w:t>.</w:t>
      </w:r>
    </w:p>
    <w:p w14:paraId="05EBE6F8" w14:textId="2E8B7A86" w:rsidR="00BB599E" w:rsidRDefault="00BB599E"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Si segnala che è possibile </w:t>
      </w:r>
      <w:r w:rsidR="00166B92">
        <w:rPr>
          <w:rFonts w:ascii="Palatino Linotype" w:hAnsi="Palatino Linotype" w:cs="Lucida Grande"/>
          <w:color w:val="000000"/>
        </w:rPr>
        <w:t>personalizzare il proprio percorso formativo attraverso gli esami a scelta autonoma e attraverso i cosiddetti Percorsi Minor</w:t>
      </w:r>
      <w:r w:rsidR="00FB64A0">
        <w:rPr>
          <w:rFonts w:ascii="Palatino Linotype" w:hAnsi="Palatino Linotype" w:cs="Lucida Grande"/>
          <w:color w:val="000000"/>
        </w:rPr>
        <w:t xml:space="preserve">. </w:t>
      </w:r>
      <w:r w:rsidR="004F21F9">
        <w:rPr>
          <w:rFonts w:ascii="Palatino Linotype" w:hAnsi="Palatino Linotype" w:cs="Lucida Grande"/>
          <w:color w:val="000000"/>
        </w:rPr>
        <w:t>U</w:t>
      </w:r>
      <w:r w:rsidR="00FB64A0">
        <w:rPr>
          <w:rFonts w:ascii="Palatino Linotype" w:hAnsi="Palatino Linotype" w:cs="Lucida Grande"/>
          <w:color w:val="000000"/>
        </w:rPr>
        <w:t>lteriori informazioni s</w:t>
      </w:r>
      <w:r w:rsidR="004F21F9">
        <w:rPr>
          <w:rFonts w:ascii="Palatino Linotype" w:hAnsi="Palatino Linotype" w:cs="Lucida Grande"/>
          <w:color w:val="000000"/>
        </w:rPr>
        <w:t>ono r</w:t>
      </w:r>
      <w:r w:rsidR="00FB64A0">
        <w:rPr>
          <w:rFonts w:ascii="Palatino Linotype" w:hAnsi="Palatino Linotype" w:cs="Lucida Grande"/>
          <w:color w:val="000000"/>
        </w:rPr>
        <w:t>i</w:t>
      </w:r>
      <w:r w:rsidR="004F21F9">
        <w:rPr>
          <w:rFonts w:ascii="Palatino Linotype" w:hAnsi="Palatino Linotype" w:cs="Lucida Grande"/>
          <w:color w:val="000000"/>
        </w:rPr>
        <w:t>portate nel seguito.</w:t>
      </w:r>
      <w:r w:rsidR="00FB64A0">
        <w:rPr>
          <w:rFonts w:ascii="Palatino Linotype" w:hAnsi="Palatino Linotype" w:cs="Lucida Grande"/>
          <w:color w:val="000000"/>
        </w:rPr>
        <w:t xml:space="preserve">  </w:t>
      </w:r>
    </w:p>
    <w:p w14:paraId="60BB88CB" w14:textId="77777777" w:rsidR="008B213E" w:rsidRPr="004409D6" w:rsidRDefault="008B213E" w:rsidP="00AA70DE">
      <w:pPr>
        <w:pStyle w:val="NormaleWeb"/>
        <w:spacing w:before="0" w:beforeAutospacing="0" w:after="120" w:afterAutospacing="0"/>
        <w:jc w:val="both"/>
        <w:rPr>
          <w:rFonts w:ascii="Palatino Linotype" w:hAnsi="Palatino Linotype" w:cs="Lucida Grande"/>
          <w:color w:val="000000"/>
        </w:rPr>
      </w:pPr>
    </w:p>
    <w:p w14:paraId="33EB45FD" w14:textId="634BA770" w:rsidR="00C44DB7" w:rsidRPr="005163EA"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5163EA">
        <w:rPr>
          <w:rFonts w:ascii="Palatino Linotype" w:hAnsi="Palatino Linotype" w:cs="Lucida Grande"/>
          <w:color w:val="000000"/>
          <w:sz w:val="24"/>
          <w:szCs w:val="24"/>
        </w:rPr>
        <w:t>Corsi</w:t>
      </w:r>
    </w:p>
    <w:p w14:paraId="63E8C443" w14:textId="1216F2B0"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5163EA">
        <w:rPr>
          <w:rFonts w:ascii="Palatino Linotype" w:hAnsi="Palatino Linotype" w:cs="Lucida Grande"/>
          <w:color w:val="000000"/>
        </w:rPr>
        <w:t xml:space="preserve">I corsi sono tenuti </w:t>
      </w:r>
      <w:r w:rsidR="00422047" w:rsidRPr="005163EA">
        <w:rPr>
          <w:rFonts w:ascii="Palatino Linotype" w:hAnsi="Palatino Linotype" w:cs="Lucida Grande"/>
          <w:color w:val="000000"/>
        </w:rPr>
        <w:t>in due periodi</w:t>
      </w:r>
      <w:r w:rsidR="00E203FF" w:rsidRPr="005163EA">
        <w:rPr>
          <w:rFonts w:ascii="Palatino Linotype" w:hAnsi="Palatino Linotype" w:cs="Lucida Grande"/>
          <w:color w:val="000000"/>
        </w:rPr>
        <w:t xml:space="preserve"> didattici: il </w:t>
      </w:r>
      <w:r w:rsidRPr="005163EA">
        <w:rPr>
          <w:rFonts w:ascii="Palatino Linotype" w:hAnsi="Palatino Linotype" w:cs="Lucida Grande"/>
          <w:color w:val="000000"/>
        </w:rPr>
        <w:t xml:space="preserve">primo nel periodo che va dalla </w:t>
      </w:r>
      <w:r w:rsidR="00F12C2C" w:rsidRPr="005163EA">
        <w:rPr>
          <w:rFonts w:ascii="Palatino Linotype" w:hAnsi="Palatino Linotype" w:cs="Lucida Grande"/>
          <w:color w:val="000000"/>
        </w:rPr>
        <w:t>seconda metà</w:t>
      </w:r>
      <w:r w:rsidRPr="005163EA">
        <w:rPr>
          <w:rFonts w:ascii="Palatino Linotype" w:hAnsi="Palatino Linotype" w:cs="Lucida Grande"/>
          <w:color w:val="000000"/>
        </w:rPr>
        <w:t xml:space="preserve"> di settembre a dicembre</w:t>
      </w:r>
      <w:r w:rsidR="00E203FF" w:rsidRPr="005163EA">
        <w:rPr>
          <w:rFonts w:ascii="Palatino Linotype" w:hAnsi="Palatino Linotype" w:cs="Lucida Grande"/>
          <w:color w:val="000000"/>
        </w:rPr>
        <w:t>,</w:t>
      </w:r>
      <w:r w:rsidRPr="005163EA">
        <w:rPr>
          <w:rFonts w:ascii="Palatino Linotype" w:hAnsi="Palatino Linotype" w:cs="Lucida Grande"/>
          <w:color w:val="000000"/>
        </w:rPr>
        <w:t xml:space="preserve"> </w:t>
      </w:r>
      <w:r w:rsidR="00E203FF" w:rsidRPr="005163EA">
        <w:rPr>
          <w:rFonts w:ascii="Palatino Linotype" w:hAnsi="Palatino Linotype" w:cs="Lucida Grande"/>
          <w:color w:val="000000"/>
        </w:rPr>
        <w:t>i</w:t>
      </w:r>
      <w:r w:rsidRPr="005163EA">
        <w:rPr>
          <w:rFonts w:ascii="Palatino Linotype" w:hAnsi="Palatino Linotype" w:cs="Lucida Grande"/>
          <w:color w:val="000000"/>
        </w:rPr>
        <w:t xml:space="preserve">l secondo </w:t>
      </w:r>
      <w:r w:rsidR="00F12C2C" w:rsidRPr="005163EA">
        <w:rPr>
          <w:rFonts w:ascii="Palatino Linotype" w:hAnsi="Palatino Linotype" w:cs="Lucida Grande"/>
          <w:color w:val="000000"/>
        </w:rPr>
        <w:t>in quello</w:t>
      </w:r>
      <w:r w:rsidRPr="005163EA">
        <w:rPr>
          <w:rFonts w:ascii="Palatino Linotype" w:hAnsi="Palatino Linotype" w:cs="Lucida Grande"/>
          <w:color w:val="000000"/>
        </w:rPr>
        <w:t xml:space="preserve"> che va dai primi di marzo alla metà di giugno. </w:t>
      </w:r>
      <w:r w:rsidR="00E203FF" w:rsidRPr="005163EA">
        <w:rPr>
          <w:rFonts w:ascii="Palatino Linotype" w:hAnsi="Palatino Linotype" w:cs="Lucida Grande"/>
          <w:color w:val="000000"/>
        </w:rPr>
        <w:t xml:space="preserve">Il </w:t>
      </w:r>
      <w:hyperlink r:id="rId15" w:history="1">
        <w:r w:rsidR="00E203FF" w:rsidRPr="005163EA">
          <w:rPr>
            <w:rStyle w:val="Collegamentoipertestuale"/>
            <w:rFonts w:ascii="Palatino Linotype" w:hAnsi="Palatino Linotype" w:cs="Lucida Grande"/>
          </w:rPr>
          <w:t>calendario didattico</w:t>
        </w:r>
      </w:hyperlink>
      <w:r w:rsidR="00E203FF" w:rsidRPr="005163EA">
        <w:rPr>
          <w:rFonts w:ascii="Palatino Linotype" w:hAnsi="Palatino Linotype" w:cs="Lucida Grande"/>
          <w:color w:val="000000"/>
        </w:rPr>
        <w:t xml:space="preserve"> del Collegio di Ingegneria viene pubblicato ogni anno sul sito della SPSB e su quello del Corso di Laurea, così come gli </w:t>
      </w:r>
      <w:hyperlink r:id="rId16" w:history="1">
        <w:r w:rsidR="00E203FF" w:rsidRPr="005163EA">
          <w:rPr>
            <w:rStyle w:val="Collegamentoipertestuale"/>
            <w:rFonts w:ascii="Palatino Linotype" w:hAnsi="Palatino Linotype" w:cs="Lucida Grande"/>
          </w:rPr>
          <w:t>orari</w:t>
        </w:r>
        <w:r w:rsidRPr="005163EA">
          <w:rPr>
            <w:rStyle w:val="Collegamentoipertestuale"/>
            <w:rFonts w:ascii="Palatino Linotype" w:hAnsi="Palatino Linotype" w:cs="Lucida Grande"/>
          </w:rPr>
          <w:t xml:space="preserve"> </w:t>
        </w:r>
        <w:r w:rsidR="00E203FF" w:rsidRPr="005163EA">
          <w:rPr>
            <w:rStyle w:val="Collegamentoipertestuale"/>
            <w:rFonts w:ascii="Palatino Linotype" w:hAnsi="Palatino Linotype" w:cs="Lucida Grande"/>
          </w:rPr>
          <w:t>dei corsi</w:t>
        </w:r>
      </w:hyperlink>
      <w:r w:rsidR="00E203FF" w:rsidRPr="005163EA">
        <w:rPr>
          <w:rFonts w:ascii="Palatino Linotype" w:hAnsi="Palatino Linotype" w:cs="Lucida Grande"/>
          <w:color w:val="000000"/>
        </w:rPr>
        <w:t xml:space="preserve"> </w:t>
      </w:r>
      <w:r w:rsidRPr="005163EA">
        <w:rPr>
          <w:rFonts w:ascii="Palatino Linotype" w:hAnsi="Palatino Linotype" w:cs="Lucida Grande"/>
          <w:color w:val="000000"/>
        </w:rPr>
        <w:t>e le informazioni concernenti i docenti e le aule</w:t>
      </w:r>
      <w:r w:rsidR="00E203FF" w:rsidRPr="005163EA">
        <w:rPr>
          <w:rFonts w:ascii="Palatino Linotype" w:hAnsi="Palatino Linotype" w:cs="Lucida Grande"/>
          <w:color w:val="000000"/>
        </w:rPr>
        <w:t>.</w:t>
      </w:r>
    </w:p>
    <w:p w14:paraId="45B939EA" w14:textId="77777777" w:rsidR="008B213E" w:rsidRDefault="008B213E" w:rsidP="00AA70DE">
      <w:pPr>
        <w:pStyle w:val="NormaleWeb"/>
        <w:spacing w:before="0" w:beforeAutospacing="0" w:after="120" w:afterAutospacing="0"/>
        <w:jc w:val="both"/>
        <w:rPr>
          <w:rFonts w:ascii="Palatino Linotype" w:hAnsi="Palatino Linotype" w:cs="Lucida Grande"/>
          <w:color w:val="000000"/>
        </w:rPr>
      </w:pPr>
    </w:p>
    <w:p w14:paraId="73BE37DF" w14:textId="1AC6112C" w:rsidR="00C44DB7" w:rsidRPr="004409D6"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Esami</w:t>
      </w:r>
    </w:p>
    <w:p w14:paraId="24CD0A24" w14:textId="2607F654" w:rsidR="00C44DB7" w:rsidRPr="004409D6" w:rsidRDefault="005A0651"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E’ previsto un numero minimo di esami per ogni corso pari a sette. Cinque sono le date ordinarie e collocate nei mesi di </w:t>
      </w:r>
      <w:r w:rsidRPr="005A0651">
        <w:rPr>
          <w:rFonts w:ascii="Palatino Linotype" w:hAnsi="Palatino Linotype" w:cs="Lucida Grande"/>
          <w:color w:val="000000"/>
        </w:rPr>
        <w:t>gennaio, febbraio, giugno, luglio e settembre</w:t>
      </w:r>
      <w:r>
        <w:rPr>
          <w:rFonts w:ascii="Palatino Linotype" w:hAnsi="Palatino Linotype" w:cs="Lucida Grande"/>
          <w:color w:val="000000"/>
        </w:rPr>
        <w:t>. Due sono invece i cosiddetti</w:t>
      </w:r>
      <w:r w:rsidRPr="005A0651">
        <w:rPr>
          <w:rFonts w:ascii="Palatino Linotype" w:hAnsi="Palatino Linotype" w:cs="Lucida Grande"/>
          <w:color w:val="000000"/>
        </w:rPr>
        <w:t xml:space="preserve"> appelli di recupero</w:t>
      </w:r>
      <w:r>
        <w:rPr>
          <w:rFonts w:ascii="Palatino Linotype" w:hAnsi="Palatino Linotype" w:cs="Lucida Grande"/>
          <w:color w:val="000000"/>
        </w:rPr>
        <w:t>, previsti</w:t>
      </w:r>
      <w:r w:rsidRPr="005A0651">
        <w:rPr>
          <w:rFonts w:ascii="Palatino Linotype" w:hAnsi="Palatino Linotype" w:cs="Lucida Grande"/>
          <w:color w:val="000000"/>
        </w:rPr>
        <w:t xml:space="preserve"> a marzo e tra metà ottobre e metà novembre.</w:t>
      </w:r>
      <w:r>
        <w:rPr>
          <w:rFonts w:ascii="Palatino Linotype" w:hAnsi="Palatino Linotype" w:cs="Lucida Grande"/>
          <w:color w:val="000000"/>
        </w:rPr>
        <w:t xml:space="preserve"> </w:t>
      </w:r>
      <w:r w:rsidR="00C00552" w:rsidRPr="004409D6">
        <w:rPr>
          <w:rFonts w:ascii="Palatino Linotype" w:hAnsi="Palatino Linotype" w:cs="Lucida Grande"/>
          <w:color w:val="000000"/>
        </w:rPr>
        <w:t xml:space="preserve">Le date di inizio/fine delle finestre di esame </w:t>
      </w:r>
      <w:r w:rsidR="00C00552">
        <w:rPr>
          <w:rFonts w:ascii="Palatino Linotype" w:hAnsi="Palatino Linotype" w:cs="Lucida Grande"/>
          <w:color w:val="000000"/>
        </w:rPr>
        <w:t xml:space="preserve">sono disponibili </w:t>
      </w:r>
      <w:hyperlink r:id="rId17" w:history="1">
        <w:r w:rsidR="00C00552" w:rsidRPr="00F43439">
          <w:rPr>
            <w:rStyle w:val="Collegamentoipertestuale"/>
            <w:rFonts w:ascii="Palatino Linotype" w:hAnsi="Palatino Linotype" w:cs="Lucida Grande"/>
          </w:rPr>
          <w:t>qui</w:t>
        </w:r>
      </w:hyperlink>
      <w:r w:rsidR="00C00552">
        <w:rPr>
          <w:rFonts w:ascii="Palatino Linotype" w:hAnsi="Palatino Linotype" w:cs="Lucida Grande"/>
          <w:color w:val="000000"/>
        </w:rPr>
        <w:t>. I</w:t>
      </w:r>
      <w:r w:rsidR="00C44DB7" w:rsidRPr="004409D6">
        <w:rPr>
          <w:rFonts w:ascii="Palatino Linotype" w:hAnsi="Palatino Linotype" w:cs="Lucida Grande"/>
          <w:color w:val="000000"/>
        </w:rPr>
        <w:t xml:space="preserve">l calendario degli esami </w:t>
      </w:r>
      <w:r w:rsidR="00D4293E">
        <w:rPr>
          <w:rFonts w:ascii="Palatino Linotype" w:hAnsi="Palatino Linotype" w:cs="Lucida Grande"/>
          <w:color w:val="000000"/>
        </w:rPr>
        <w:t>è</w:t>
      </w:r>
      <w:r w:rsidR="00C44DB7" w:rsidRPr="004409D6">
        <w:rPr>
          <w:rFonts w:ascii="Palatino Linotype" w:hAnsi="Palatino Linotype" w:cs="Lucida Grande"/>
          <w:color w:val="000000"/>
        </w:rPr>
        <w:t xml:space="preserve"> disponibil</w:t>
      </w:r>
      <w:r w:rsidR="00D4293E">
        <w:rPr>
          <w:rFonts w:ascii="Palatino Linotype" w:hAnsi="Palatino Linotype" w:cs="Lucida Grande"/>
          <w:color w:val="000000"/>
        </w:rPr>
        <w:t>e</w:t>
      </w:r>
      <w:r w:rsidR="00C44DB7" w:rsidRPr="004409D6">
        <w:rPr>
          <w:rFonts w:ascii="Palatino Linotype" w:hAnsi="Palatino Linotype" w:cs="Lucida Grande"/>
          <w:color w:val="000000"/>
        </w:rPr>
        <w:t xml:space="preserve"> nella sezione del sito </w:t>
      </w:r>
      <w:r w:rsidR="009D7B90">
        <w:rPr>
          <w:rFonts w:ascii="Palatino Linotype" w:hAnsi="Palatino Linotype" w:cs="Lucida Grande"/>
          <w:color w:val="000000"/>
        </w:rPr>
        <w:t xml:space="preserve">del Corso di Studi </w:t>
      </w:r>
      <w:r w:rsidR="00C44DB7" w:rsidRPr="004409D6">
        <w:rPr>
          <w:rFonts w:ascii="Palatino Linotype" w:hAnsi="Palatino Linotype" w:cs="Lucida Grande"/>
          <w:color w:val="000000"/>
        </w:rPr>
        <w:t>dedicata alle </w:t>
      </w:r>
      <w:hyperlink r:id="rId18" w:tooltip="Attività didattiche 2016-2017" w:history="1">
        <w:r w:rsidR="00C44DB7" w:rsidRPr="004409D6">
          <w:rPr>
            <w:rStyle w:val="Collegamentoipertestuale"/>
            <w:rFonts w:ascii="Palatino Linotype" w:hAnsi="Palatino Linotype" w:cs="Lucida Grande"/>
            <w:color w:val="800080"/>
          </w:rPr>
          <w:t>attiv</w:t>
        </w:r>
        <w:r w:rsidR="00C44DB7" w:rsidRPr="004409D6">
          <w:rPr>
            <w:rStyle w:val="Collegamentoipertestuale"/>
            <w:rFonts w:ascii="Palatino Linotype" w:hAnsi="Palatino Linotype" w:cs="Lucida Grande"/>
            <w:color w:val="800080"/>
          </w:rPr>
          <w:t>i</w:t>
        </w:r>
        <w:r w:rsidR="00C44DB7" w:rsidRPr="004409D6">
          <w:rPr>
            <w:rStyle w:val="Collegamentoipertestuale"/>
            <w:rFonts w:ascii="Palatino Linotype" w:hAnsi="Palatino Linotype" w:cs="Lucida Grande"/>
            <w:color w:val="800080"/>
          </w:rPr>
          <w:t>tà didattiche</w:t>
        </w:r>
      </w:hyperlink>
      <w:r w:rsidR="00C44DB7" w:rsidRPr="004409D6">
        <w:rPr>
          <w:rFonts w:ascii="Palatino Linotype" w:hAnsi="Palatino Linotype" w:cs="Lucida Grande"/>
          <w:color w:val="000000"/>
        </w:rPr>
        <w:t>. </w:t>
      </w:r>
    </w:p>
    <w:p w14:paraId="464B588F" w14:textId="13EC3D3C" w:rsidR="00C44DB7" w:rsidRDefault="00C44DB7" w:rsidP="00AA70DE">
      <w:pPr>
        <w:pStyle w:val="NormaleWeb"/>
        <w:spacing w:before="0" w:beforeAutospacing="0" w:after="120" w:afterAutospacing="0"/>
        <w:jc w:val="both"/>
        <w:rPr>
          <w:rFonts w:ascii="Palatino Linotype" w:hAnsi="Palatino Linotype" w:cs="Lucida Grande"/>
          <w:color w:val="000000"/>
        </w:rPr>
      </w:pPr>
    </w:p>
    <w:p w14:paraId="0F51CCA7" w14:textId="105FF62A" w:rsidR="005163EA" w:rsidRPr="005163EA" w:rsidRDefault="005163EA" w:rsidP="005163EA">
      <w:pPr>
        <w:pStyle w:val="documentdescription"/>
        <w:spacing w:before="0" w:beforeAutospacing="0" w:after="0" w:afterAutospacing="0"/>
        <w:jc w:val="both"/>
        <w:rPr>
          <w:rFonts w:ascii="Palatino Linotype" w:hAnsi="Palatino Linotype" w:cs="Lucida Grande"/>
          <w:b/>
          <w:bCs/>
          <w:color w:val="000000"/>
        </w:rPr>
      </w:pPr>
      <w:r w:rsidRPr="005163EA">
        <w:rPr>
          <w:rFonts w:ascii="Palatino Linotype" w:hAnsi="Palatino Linotype"/>
          <w:b/>
          <w:bCs/>
        </w:rPr>
        <w:t>Ulteriori conoscenze linguistiche</w:t>
      </w:r>
      <w:r>
        <w:rPr>
          <w:rFonts w:ascii="Palatino Linotype" w:hAnsi="Palatino Linotype"/>
          <w:b/>
          <w:bCs/>
        </w:rPr>
        <w:t xml:space="preserve"> (3 CFU)</w:t>
      </w:r>
    </w:p>
    <w:p w14:paraId="498538AA" w14:textId="2268E53A" w:rsidR="005163EA" w:rsidRDefault="005163EA" w:rsidP="005163EA">
      <w:pPr>
        <w:pStyle w:val="documentdescription"/>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P</w:t>
      </w:r>
      <w:r w:rsidRPr="00545B3C">
        <w:rPr>
          <w:rFonts w:ascii="Palatino Linotype" w:hAnsi="Palatino Linotype" w:cs="Lucida Grande"/>
          <w:color w:val="000000"/>
        </w:rPr>
        <w:t>er conseguire la laurea Magistrale lo studente deve essere in grado di utilizzare fluentemente una lingua dell'Unione europea, oltre alla lingua italiana, il regolamento prevede nel piano di studi un numero adeguato di CFU (almeno 3) per acquisire 'Ulteriori conoscenze linguistiche', in particolare nella lingua inglese</w:t>
      </w:r>
      <w:r>
        <w:rPr>
          <w:rFonts w:ascii="Palatino Linotype" w:hAnsi="Palatino Linotype" w:cs="Lucida Grande"/>
          <w:color w:val="000000"/>
        </w:rPr>
        <w:t>, indipendentemente dal curriculum scelto</w:t>
      </w:r>
      <w:r w:rsidRPr="00545B3C">
        <w:rPr>
          <w:rFonts w:ascii="Palatino Linotype" w:hAnsi="Palatino Linotype" w:cs="Lucida Grande"/>
          <w:color w:val="000000"/>
        </w:rPr>
        <w:t>. Il raggiungimento di tali conoscenze, almeno a livello B2 del QCER, sarà attestato con modalità definite dal Centro Linguistico di Ateneo (cla.unina.it). Studenti già in possesso di attestato di inglese almeno di livello B2 ne richiedono il riconoscimento ai fini delle Ulteriori Conoscenze Linguistiche (3 CFU) con procedure stabilite dal Centro Linguistico di Ateneo.</w:t>
      </w:r>
    </w:p>
    <w:p w14:paraId="6A8BEC2B" w14:textId="77777777" w:rsidR="005163EA" w:rsidRDefault="005163EA" w:rsidP="005163EA">
      <w:pPr>
        <w:pStyle w:val="documentdescription"/>
        <w:spacing w:before="0" w:beforeAutospacing="0" w:after="120" w:afterAutospacing="0"/>
        <w:jc w:val="both"/>
        <w:rPr>
          <w:rFonts w:ascii="Palatino Linotype" w:hAnsi="Palatino Linotype" w:cs="Lucida Grande"/>
          <w:color w:val="000000"/>
        </w:rPr>
      </w:pPr>
      <w:r w:rsidRPr="00344624">
        <w:rPr>
          <w:rFonts w:ascii="Palatino Linotype" w:hAnsi="Palatino Linotype" w:cs="Lucida Grande"/>
          <w:color w:val="000000"/>
        </w:rPr>
        <w:t>Nell’anno accademico 202</w:t>
      </w:r>
      <w:r>
        <w:rPr>
          <w:rFonts w:ascii="Palatino Linotype" w:hAnsi="Palatino Linotype" w:cs="Lucida Grande"/>
          <w:color w:val="000000"/>
        </w:rPr>
        <w:t>5</w:t>
      </w:r>
      <w:r w:rsidRPr="00344624">
        <w:rPr>
          <w:rFonts w:ascii="Palatino Linotype" w:hAnsi="Palatino Linotype" w:cs="Lucida Grande"/>
          <w:color w:val="000000"/>
        </w:rPr>
        <w:t>/202</w:t>
      </w:r>
      <w:r>
        <w:rPr>
          <w:rFonts w:ascii="Palatino Linotype" w:hAnsi="Palatino Linotype" w:cs="Lucida Grande"/>
          <w:color w:val="000000"/>
        </w:rPr>
        <w:t>6</w:t>
      </w:r>
      <w:r w:rsidRPr="00344624">
        <w:rPr>
          <w:rFonts w:ascii="Palatino Linotype" w:hAnsi="Palatino Linotype" w:cs="Lucida Grande"/>
          <w:color w:val="000000"/>
        </w:rPr>
        <w:t xml:space="preserve"> i 3 CFU di Ulteriori Conoscenze Linguistiche potranno essere acquisiti in uno dei seguenti modi:</w:t>
      </w:r>
    </w:p>
    <w:p w14:paraId="14F0121A" w14:textId="77777777" w:rsidR="005163EA" w:rsidRPr="00D04028" w:rsidRDefault="005163EA" w:rsidP="005163EA">
      <w:pPr>
        <w:pStyle w:val="documentdescription"/>
        <w:numPr>
          <w:ilvl w:val="0"/>
          <w:numId w:val="6"/>
        </w:numPr>
        <w:spacing w:before="0" w:beforeAutospacing="0" w:after="0" w:afterAutospacing="0"/>
        <w:ind w:left="714" w:hanging="357"/>
        <w:jc w:val="both"/>
        <w:rPr>
          <w:rFonts w:ascii="Palatino Linotype" w:hAnsi="Palatino Linotype" w:cs="Lucida Grande"/>
          <w:color w:val="000000"/>
        </w:rPr>
      </w:pPr>
      <w:r w:rsidRPr="00D04028">
        <w:rPr>
          <w:rFonts w:ascii="Palatino Linotype" w:hAnsi="Palatino Linotype" w:cs="Lucida Grande"/>
          <w:color w:val="000000"/>
        </w:rPr>
        <w:t>partecipando alle attività organizzate in collaborazione con il Centro Linguistico di Ateneo (CLA). In particolare, il CLA organizzerà un corso di livello B2 della durata di 24 ore (in quanto 8 ore di didattica frontale corrispondono tipicamente ad 1 CFU) riservato agli studenti della laurea magistrale in ingegneria chimica. Tale corso si terrà durante il secondo semestre del primo anno (ovver</w:t>
      </w:r>
      <w:r>
        <w:rPr>
          <w:rFonts w:ascii="Palatino Linotype" w:hAnsi="Palatino Linotype" w:cs="Lucida Grande"/>
          <w:color w:val="000000"/>
        </w:rPr>
        <w:t>o</w:t>
      </w:r>
      <w:r w:rsidRPr="00D04028">
        <w:rPr>
          <w:rFonts w:ascii="Palatino Linotype" w:hAnsi="Palatino Linotype" w:cs="Lucida Grande"/>
          <w:color w:val="000000"/>
        </w:rPr>
        <w:t xml:space="preserve"> inizierà a marzo 202</w:t>
      </w:r>
      <w:r>
        <w:rPr>
          <w:rFonts w:ascii="Palatino Linotype" w:hAnsi="Palatino Linotype" w:cs="Lucida Grande"/>
          <w:color w:val="000000"/>
        </w:rPr>
        <w:t>6</w:t>
      </w:r>
      <w:r w:rsidRPr="00D04028">
        <w:rPr>
          <w:rFonts w:ascii="Palatino Linotype" w:hAnsi="Palatino Linotype" w:cs="Lucida Grande"/>
          <w:color w:val="000000"/>
        </w:rPr>
        <w:t>) nello stesso plesso dove si terranno i corsi (tipicamente via Nuova Agnano), e sarà inserito nell’orario di tale semestre, come tutti i corsi. Prima dell’inizio del corso (presumibilmente nel mese di febbraio</w:t>
      </w:r>
      <w:r>
        <w:rPr>
          <w:rFonts w:ascii="Palatino Linotype" w:hAnsi="Palatino Linotype" w:cs="Lucida Grande"/>
          <w:color w:val="000000"/>
        </w:rPr>
        <w:t xml:space="preserve"> 2026</w:t>
      </w:r>
      <w:r w:rsidRPr="00D04028">
        <w:rPr>
          <w:rFonts w:ascii="Palatino Linotype" w:hAnsi="Palatino Linotype" w:cs="Lucida Grande"/>
          <w:color w:val="000000"/>
        </w:rPr>
        <w:t xml:space="preserve">), si terrà un placement test. Coloro che </w:t>
      </w:r>
      <w:r w:rsidRPr="00D04028">
        <w:rPr>
          <w:rFonts w:ascii="Palatino Linotype" w:hAnsi="Palatino Linotype" w:cs="Lucida Grande"/>
          <w:color w:val="000000"/>
        </w:rPr>
        <w:lastRenderedPageBreak/>
        <w:t>nel placement test raggiungeranno un livello almeno pari al B2 vedranno direttamente riconosciuti i 3 CFU di Ulteriori Conoscenze Linguistiche (senza dover seguire il corso). Coloro che invece non raggiungeranno un livello almeno pari al B2 saranno ammessi al corso. La frequenza di tale corso sarà obbligatoria. In particolare, chi avrà frequentato non meno dell’80% delle ore di lezioni potrà sostenere un esame a valle del corso, superato il quale verranno riconosciuti i 3 CFU di Ulteriori Conoscenze Linguistiche.</w:t>
      </w:r>
    </w:p>
    <w:p w14:paraId="58F3392C" w14:textId="77777777" w:rsidR="005163EA" w:rsidRDefault="005163EA" w:rsidP="005163EA">
      <w:pPr>
        <w:pStyle w:val="documentdescription"/>
        <w:spacing w:before="0" w:beforeAutospacing="0" w:after="0" w:afterAutospacing="0"/>
        <w:ind w:left="720"/>
        <w:jc w:val="both"/>
        <w:rPr>
          <w:rFonts w:ascii="Palatino Linotype" w:hAnsi="Palatino Linotype" w:cs="Lucida Grande"/>
          <w:color w:val="000000"/>
        </w:rPr>
      </w:pPr>
      <w:r>
        <w:rPr>
          <w:rFonts w:ascii="Palatino Linotype" w:hAnsi="Palatino Linotype" w:cs="Lucida Grande"/>
          <w:color w:val="000000"/>
        </w:rPr>
        <w:t xml:space="preserve">Gli studenti che hanno già superato test/esame di livello B2 con il CLA (non più di 2 anni prima della richiesta) possono compilare modello AC reperibile cliccando </w:t>
      </w:r>
      <w:hyperlink r:id="rId19" w:history="1">
        <w:r w:rsidRPr="004F3991">
          <w:rPr>
            <w:rStyle w:val="Collegamentoipertestuale"/>
            <w:rFonts w:ascii="Palatino Linotype" w:hAnsi="Palatino Linotype" w:cs="Lucida Grande"/>
          </w:rPr>
          <w:t>qui</w:t>
        </w:r>
      </w:hyperlink>
      <w:r>
        <w:rPr>
          <w:rFonts w:ascii="Palatino Linotype" w:hAnsi="Palatino Linotype" w:cs="Lucida Grande"/>
          <w:color w:val="000000"/>
        </w:rPr>
        <w:t xml:space="preserve">, salvarlo in formato pdf </w:t>
      </w:r>
      <w:r w:rsidRPr="004F3991">
        <w:rPr>
          <w:rFonts w:ascii="Palatino Linotype" w:hAnsi="Palatino Linotype" w:cs="Lucida Grande"/>
          <w:color w:val="000000"/>
        </w:rPr>
        <w:t>con nome “Matricola_Cognome_Nome.pdf”</w:t>
      </w:r>
      <w:r>
        <w:rPr>
          <w:rFonts w:ascii="Palatino Linotype" w:hAnsi="Palatino Linotype" w:cs="Lucida Grande"/>
          <w:color w:val="000000"/>
        </w:rPr>
        <w:t xml:space="preserve"> ed inviarlo a </w:t>
      </w:r>
      <w:hyperlink r:id="rId20" w:history="1">
        <w:r w:rsidRPr="00674426">
          <w:rPr>
            <w:rStyle w:val="Collegamentoipertestuale"/>
            <w:rFonts w:ascii="Palatino Linotype" w:hAnsi="Palatino Linotype" w:cs="Lucida Grande"/>
          </w:rPr>
          <w:t>infoingchim@unina.it</w:t>
        </w:r>
      </w:hyperlink>
      <w:r>
        <w:rPr>
          <w:rFonts w:ascii="Palatino Linotype" w:hAnsi="Palatino Linotype" w:cs="Lucida Grande"/>
        </w:rPr>
        <w:t xml:space="preserve"> </w:t>
      </w:r>
      <w:r>
        <w:rPr>
          <w:rFonts w:ascii="Palatino Linotype" w:hAnsi="Palatino Linotype" w:cs="Lucida Grande"/>
          <w:color w:val="000000"/>
        </w:rPr>
        <w:t>indicando nel testo dell’email mese ed anno in cui è stato sostenuto test/esame CLA. Dopo le opportune verifiche, il modello AC sarà firmato dal Coordinatore e trasmesso alla segreteria.</w:t>
      </w:r>
    </w:p>
    <w:p w14:paraId="05E54300" w14:textId="77777777" w:rsidR="005163EA" w:rsidRDefault="005163EA" w:rsidP="005163EA">
      <w:pPr>
        <w:pStyle w:val="documentdescription"/>
        <w:numPr>
          <w:ilvl w:val="0"/>
          <w:numId w:val="6"/>
        </w:numPr>
        <w:spacing w:before="0" w:beforeAutospacing="0" w:after="0" w:afterAutospacing="0"/>
        <w:jc w:val="both"/>
        <w:rPr>
          <w:rFonts w:ascii="Palatino Linotype" w:hAnsi="Palatino Linotype" w:cs="Lucida Grande"/>
          <w:color w:val="000000"/>
        </w:rPr>
      </w:pPr>
      <w:r w:rsidRPr="004A45E7">
        <w:rPr>
          <w:rFonts w:ascii="Palatino Linotype" w:hAnsi="Palatino Linotype" w:cs="Lucida Grande"/>
          <w:color w:val="000000"/>
        </w:rPr>
        <w:t xml:space="preserve">esibendo una certificazione di lingua inglese (riconosciuta dal MIUR, ovvero rilasciata da uno degli enti elencati alla pagina </w:t>
      </w:r>
      <w:hyperlink r:id="rId21" w:history="1">
        <w:r w:rsidRPr="00674426">
          <w:rPr>
            <w:rStyle w:val="Collegamentoipertestuale"/>
            <w:rFonts w:ascii="Palatino Linotype" w:hAnsi="Palatino Linotype" w:cs="Lucida Grande"/>
          </w:rPr>
          <w:t>https://www.miur.gov.it/enti-certificatori-lingue-straniere</w:t>
        </w:r>
      </w:hyperlink>
      <w:r w:rsidRPr="004A45E7">
        <w:rPr>
          <w:rFonts w:ascii="Palatino Linotype" w:hAnsi="Palatino Linotype" w:cs="Lucida Grande"/>
          <w:color w:val="000000"/>
        </w:rPr>
        <w:t>) di livello almeno pari al B2, conseguita da non più di 2 anni. Si segnala che saranno riconosciute anche certificazioni più vecchie di 2 anni se di livello superiore al B2. Ad esempio, una certificazione di livello C1 sarà considerata valida se non più vecchia di 4 anni, mentre una di livello C2 sarà accettata se non più vecchia di 6 anni. In altre parole, dopo 2 anni la certificazione si può considerare valida ma scende di un livello (ad esempio da C1 a B2).</w:t>
      </w:r>
      <w:r>
        <w:rPr>
          <w:rFonts w:ascii="Palatino Linotype" w:hAnsi="Palatino Linotype" w:cs="Lucida Grande"/>
          <w:color w:val="000000"/>
        </w:rPr>
        <w:t xml:space="preserve"> Lo studente in possesso di uno di queste certificazioni può anticiparla via email a </w:t>
      </w:r>
      <w:hyperlink r:id="rId22" w:history="1">
        <w:r w:rsidRPr="00674426">
          <w:rPr>
            <w:rStyle w:val="Collegamentoipertestuale"/>
            <w:rFonts w:ascii="Palatino Linotype" w:hAnsi="Palatino Linotype" w:cs="Lucida Grande"/>
          </w:rPr>
          <w:t>infoingchim@unina.it</w:t>
        </w:r>
      </w:hyperlink>
      <w:r>
        <w:rPr>
          <w:rFonts w:ascii="Palatino Linotype" w:hAnsi="Palatino Linotype" w:cs="Lucida Grande"/>
          <w:color w:val="000000"/>
        </w:rPr>
        <w:t xml:space="preserve">, e, dopo le dovute verifiche, potrà, previo appuntamento, esibirla in originale al Coordinatore, insieme con una copia della certificazione e con il modello AC (debitamente compilato) reperibile cliccando </w:t>
      </w:r>
      <w:hyperlink r:id="rId23" w:history="1">
        <w:r w:rsidRPr="00D840A2">
          <w:rPr>
            <w:rStyle w:val="Collegamentoipertestuale"/>
            <w:rFonts w:ascii="Palatino Linotype" w:hAnsi="Palatino Linotype" w:cs="Lucida Grande"/>
          </w:rPr>
          <w:t>qui</w:t>
        </w:r>
      </w:hyperlink>
      <w:r>
        <w:rPr>
          <w:rFonts w:ascii="Palatino Linotype" w:hAnsi="Palatino Linotype" w:cs="Lucida Grande"/>
          <w:color w:val="000000"/>
        </w:rPr>
        <w:t xml:space="preserve">. </w:t>
      </w:r>
    </w:p>
    <w:p w14:paraId="2637E627" w14:textId="77777777" w:rsidR="005163EA" w:rsidRDefault="005163EA" w:rsidP="00AA70DE">
      <w:pPr>
        <w:pStyle w:val="NormaleWeb"/>
        <w:spacing w:before="0" w:beforeAutospacing="0" w:after="120" w:afterAutospacing="0"/>
        <w:jc w:val="both"/>
        <w:rPr>
          <w:rFonts w:ascii="Palatino Linotype" w:hAnsi="Palatino Linotype" w:cs="Lucida Grande"/>
          <w:color w:val="000000"/>
        </w:rPr>
      </w:pPr>
    </w:p>
    <w:p w14:paraId="366A8D9F" w14:textId="7F5831E4" w:rsidR="00EA3084" w:rsidRPr="001E7112" w:rsidRDefault="001E7112" w:rsidP="00AA70DE">
      <w:pPr>
        <w:pStyle w:val="NormaleWeb"/>
        <w:spacing w:before="0" w:beforeAutospacing="0" w:after="120" w:afterAutospacing="0"/>
        <w:jc w:val="both"/>
        <w:rPr>
          <w:rFonts w:ascii="Palatino Linotype" w:hAnsi="Palatino Linotype" w:cs="Lucida Grande"/>
          <w:b/>
          <w:bCs/>
          <w:color w:val="000000"/>
        </w:rPr>
      </w:pPr>
      <w:r w:rsidRPr="001E7112">
        <w:rPr>
          <w:rFonts w:ascii="Palatino Linotype" w:hAnsi="Palatino Linotype"/>
          <w:b/>
          <w:bCs/>
        </w:rPr>
        <w:t>Tirocini formativi e di orientamento</w:t>
      </w:r>
      <w:r w:rsidR="004E69D1">
        <w:rPr>
          <w:rFonts w:ascii="Palatino Linotype" w:hAnsi="Palatino Linotype"/>
          <w:b/>
          <w:bCs/>
        </w:rPr>
        <w:t xml:space="preserve"> (</w:t>
      </w:r>
      <w:r w:rsidR="00D775ED">
        <w:rPr>
          <w:rFonts w:ascii="Palatino Linotype" w:hAnsi="Palatino Linotype"/>
          <w:b/>
          <w:bCs/>
        </w:rPr>
        <w:t>Ulteriori Conoscenze – 6 CFU</w:t>
      </w:r>
      <w:r w:rsidR="00AA3E35">
        <w:rPr>
          <w:rFonts w:ascii="Palatino Linotype" w:hAnsi="Palatino Linotype"/>
          <w:b/>
          <w:bCs/>
        </w:rPr>
        <w:t>)</w:t>
      </w:r>
    </w:p>
    <w:p w14:paraId="2AE1A496" w14:textId="370F356E" w:rsidR="00AA3E35" w:rsidRDefault="00AA3E35" w:rsidP="00AA3E35">
      <w:pPr>
        <w:pStyle w:val="NormaleWeb"/>
        <w:spacing w:before="0" w:beforeAutospacing="0" w:after="0" w:afterAutospacing="0"/>
        <w:jc w:val="both"/>
        <w:rPr>
          <w:rFonts w:ascii="Palatino Linotype" w:hAnsi="Palatino Linotype" w:cs="Lucida Grande"/>
          <w:color w:val="000000"/>
        </w:rPr>
      </w:pPr>
      <w:r w:rsidRPr="00AA3E35">
        <w:rPr>
          <w:rFonts w:ascii="Palatino Linotype" w:hAnsi="Palatino Linotype" w:cs="Lucida Grande"/>
          <w:color w:val="000000"/>
        </w:rPr>
        <w:t xml:space="preserve">Gli studenti </w:t>
      </w:r>
      <w:r>
        <w:rPr>
          <w:rFonts w:ascii="Palatino Linotype" w:hAnsi="Palatino Linotype" w:cs="Lucida Grande"/>
          <w:color w:val="000000"/>
        </w:rPr>
        <w:t>immatricolati a partire dall’anno accademico 2019-2020</w:t>
      </w:r>
      <w:r w:rsidRPr="00AA3E35">
        <w:rPr>
          <w:rFonts w:ascii="Palatino Linotype" w:hAnsi="Palatino Linotype" w:cs="Lucida Grande"/>
          <w:color w:val="000000"/>
        </w:rPr>
        <w:t xml:space="preserve"> devono acquisire 6 CFU nel corso del secondo semestre </w:t>
      </w:r>
      <w:r w:rsidR="00D775ED">
        <w:rPr>
          <w:rFonts w:ascii="Palatino Linotype" w:hAnsi="Palatino Linotype" w:cs="Lucida Grande"/>
          <w:color w:val="000000"/>
        </w:rPr>
        <w:t xml:space="preserve">del secondo anno </w:t>
      </w:r>
      <w:r w:rsidRPr="00AA3E35">
        <w:rPr>
          <w:rFonts w:ascii="Palatino Linotype" w:hAnsi="Palatino Linotype" w:cs="Lucida Grande"/>
          <w:color w:val="000000"/>
        </w:rPr>
        <w:t>per attività identificate nel Regolamento Didattico come Tirocini Formativi e di Orientamento (e su Segrepass come Ulteriori Conoscenze). Nell’anno accademico 202</w:t>
      </w:r>
      <w:r w:rsidR="005163EA">
        <w:rPr>
          <w:rFonts w:ascii="Palatino Linotype" w:hAnsi="Palatino Linotype" w:cs="Lucida Grande"/>
          <w:color w:val="000000"/>
        </w:rPr>
        <w:t>5</w:t>
      </w:r>
      <w:r w:rsidRPr="00AA3E35">
        <w:rPr>
          <w:rFonts w:ascii="Palatino Linotype" w:hAnsi="Palatino Linotype" w:cs="Lucida Grande"/>
          <w:color w:val="000000"/>
        </w:rPr>
        <w:t>-202</w:t>
      </w:r>
      <w:r w:rsidR="005163EA">
        <w:rPr>
          <w:rFonts w:ascii="Palatino Linotype" w:hAnsi="Palatino Linotype" w:cs="Lucida Grande"/>
          <w:color w:val="000000"/>
        </w:rPr>
        <w:t>6</w:t>
      </w:r>
      <w:r w:rsidRPr="00AA3E35">
        <w:rPr>
          <w:rFonts w:ascii="Palatino Linotype" w:hAnsi="Palatino Linotype" w:cs="Lucida Grande"/>
          <w:color w:val="000000"/>
        </w:rPr>
        <w:t xml:space="preserve"> tali crediti potranno essere acquisiti</w:t>
      </w:r>
    </w:p>
    <w:p w14:paraId="05EB5F15" w14:textId="1D478CE7" w:rsidR="00AA3E35" w:rsidRDefault="00AA3E35" w:rsidP="00AA3E35">
      <w:pPr>
        <w:pStyle w:val="NormaleWeb"/>
        <w:numPr>
          <w:ilvl w:val="0"/>
          <w:numId w:val="8"/>
        </w:numPr>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p</w:t>
      </w:r>
      <w:r w:rsidRPr="00AA3E35">
        <w:rPr>
          <w:rFonts w:ascii="Palatino Linotype" w:hAnsi="Palatino Linotype" w:cs="Lucida Grande"/>
          <w:color w:val="000000"/>
        </w:rPr>
        <w:t>artecipando a</w:t>
      </w:r>
      <w:r>
        <w:rPr>
          <w:rFonts w:ascii="Palatino Linotype" w:hAnsi="Palatino Linotype" w:cs="Lucida Grande"/>
          <w:color w:val="000000"/>
        </w:rPr>
        <w:t>d</w:t>
      </w:r>
      <w:r w:rsidRPr="00AA3E35">
        <w:rPr>
          <w:rFonts w:ascii="Palatino Linotype" w:hAnsi="Palatino Linotype" w:cs="Lucida Grande"/>
          <w:color w:val="000000"/>
        </w:rPr>
        <w:t xml:space="preserve"> attività proposte dal Corso di Studi</w:t>
      </w:r>
      <w:r w:rsidR="00D32CF2">
        <w:rPr>
          <w:rFonts w:ascii="Palatino Linotype" w:hAnsi="Palatino Linotype" w:cs="Lucida Grande"/>
          <w:color w:val="000000"/>
        </w:rPr>
        <w:t xml:space="preserve"> o da altri enti</w:t>
      </w:r>
      <w:r>
        <w:rPr>
          <w:rFonts w:ascii="Palatino Linotype" w:hAnsi="Palatino Linotype" w:cs="Lucida Grande"/>
          <w:color w:val="000000"/>
        </w:rPr>
        <w:t>;</w:t>
      </w:r>
    </w:p>
    <w:p w14:paraId="4F10E0F8" w14:textId="790B36E9" w:rsidR="00AA3E35" w:rsidRPr="00D775ED" w:rsidRDefault="00AA3E35" w:rsidP="00AA3E35">
      <w:pPr>
        <w:pStyle w:val="NormaleWeb"/>
        <w:numPr>
          <w:ilvl w:val="0"/>
          <w:numId w:val="8"/>
        </w:numPr>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s</w:t>
      </w:r>
      <w:r w:rsidRPr="00AA3E35">
        <w:rPr>
          <w:rFonts w:ascii="Palatino Linotype" w:hAnsi="Palatino Linotype" w:cs="Lucida Grande"/>
          <w:color w:val="000000"/>
        </w:rPr>
        <w:t>volgendo attività di tirocinio presso</w:t>
      </w:r>
      <w:r w:rsidR="00C95096">
        <w:rPr>
          <w:rFonts w:ascii="Palatino Linotype" w:hAnsi="Palatino Linotype" w:cs="Lucida Grande"/>
          <w:color w:val="000000"/>
        </w:rPr>
        <w:t xml:space="preserve"> </w:t>
      </w:r>
      <w:r w:rsidRPr="00AA3E35">
        <w:rPr>
          <w:rFonts w:ascii="Palatino Linotype" w:hAnsi="Palatino Linotype" w:cs="Lucida Grande"/>
          <w:color w:val="000000"/>
        </w:rPr>
        <w:t>enti di ricerca</w:t>
      </w:r>
      <w:r w:rsidR="00C95096">
        <w:rPr>
          <w:rFonts w:ascii="Palatino Linotype" w:hAnsi="Palatino Linotype" w:cs="Lucida Grande"/>
          <w:color w:val="000000"/>
        </w:rPr>
        <w:t>,</w:t>
      </w:r>
      <w:r>
        <w:rPr>
          <w:rFonts w:ascii="Palatino Linotype" w:hAnsi="Palatino Linotype" w:cs="Lucida Grande"/>
          <w:color w:val="000000"/>
        </w:rPr>
        <w:t xml:space="preserve"> </w:t>
      </w:r>
      <w:r w:rsidRPr="00AA3E35">
        <w:rPr>
          <w:rFonts w:ascii="Palatino Linotype" w:hAnsi="Palatino Linotype" w:cs="Lucida Grande"/>
          <w:color w:val="000000"/>
        </w:rPr>
        <w:t>aziende</w:t>
      </w:r>
      <w:r>
        <w:rPr>
          <w:rFonts w:ascii="Palatino Linotype" w:hAnsi="Palatino Linotype" w:cs="Lucida Grande"/>
          <w:color w:val="000000"/>
        </w:rPr>
        <w:t xml:space="preserve">, o università estere nell’ambito </w:t>
      </w:r>
      <w:r w:rsidRPr="00AA3E35">
        <w:rPr>
          <w:rFonts w:ascii="Palatino Linotype" w:hAnsi="Palatino Linotype" w:cs="Lucida Grande"/>
          <w:color w:val="000000"/>
        </w:rPr>
        <w:t>di programmi come l’Erasmus+</w:t>
      </w:r>
      <w:r>
        <w:rPr>
          <w:rFonts w:ascii="Palatino Linotype" w:hAnsi="Palatino Linotype" w:cs="Lucida Grande"/>
          <w:color w:val="000000"/>
        </w:rPr>
        <w:t>.</w:t>
      </w:r>
    </w:p>
    <w:p w14:paraId="784145CC" w14:textId="0C25225A" w:rsidR="00C85736" w:rsidRDefault="00AA3E35" w:rsidP="00AA3E35">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Tra le attività proposte dal Corso di Studi si segnalano attività di formazione sulla sicurezza</w:t>
      </w:r>
      <w:r w:rsidR="007B5D6C">
        <w:rPr>
          <w:rFonts w:ascii="Palatino Linotype" w:hAnsi="Palatino Linotype" w:cs="Lucida Grande"/>
          <w:color w:val="000000"/>
        </w:rPr>
        <w:t xml:space="preserve"> che consentono di acquisire 2 CFU, e sono </w:t>
      </w:r>
      <w:r>
        <w:rPr>
          <w:rFonts w:ascii="Palatino Linotype" w:hAnsi="Palatino Linotype" w:cs="Lucida Grande"/>
          <w:color w:val="000000"/>
        </w:rPr>
        <w:t>tra l’altro necessari</w:t>
      </w:r>
      <w:r w:rsidR="007B5D6C">
        <w:rPr>
          <w:rFonts w:ascii="Palatino Linotype" w:hAnsi="Palatino Linotype" w:cs="Lucida Grande"/>
          <w:color w:val="000000"/>
        </w:rPr>
        <w:t>e</w:t>
      </w:r>
      <w:r>
        <w:rPr>
          <w:rFonts w:ascii="Palatino Linotype" w:hAnsi="Palatino Linotype" w:cs="Lucida Grande"/>
          <w:color w:val="000000"/>
        </w:rPr>
        <w:t xml:space="preserve"> per potere accedere ai laboratori dove si svolgerà l’attività di tesi</w:t>
      </w:r>
      <w:r w:rsidR="00DC31E7">
        <w:rPr>
          <w:rFonts w:ascii="Palatino Linotype" w:hAnsi="Palatino Linotype" w:cs="Lucida Grande"/>
          <w:color w:val="000000"/>
        </w:rPr>
        <w:t xml:space="preserve"> (si veda dopo per ulteriori informazioni)</w:t>
      </w:r>
      <w:r w:rsidR="007B5D6C">
        <w:rPr>
          <w:rFonts w:ascii="Palatino Linotype" w:hAnsi="Palatino Linotype" w:cs="Lucida Grande"/>
          <w:color w:val="000000"/>
        </w:rPr>
        <w:t xml:space="preserve">. </w:t>
      </w:r>
      <w:r w:rsidR="007B5D6C" w:rsidRPr="007B5D6C">
        <w:rPr>
          <w:rFonts w:ascii="Palatino Linotype" w:hAnsi="Palatino Linotype" w:cs="Lucida Grande"/>
          <w:color w:val="000000"/>
        </w:rPr>
        <w:t>La formazione sulla sicurezza è in due step. Il primo step è un corso online di 4 ore. Il secondo è un corso di 12 ore</w:t>
      </w:r>
      <w:r w:rsidR="007B5D6C">
        <w:rPr>
          <w:rFonts w:ascii="Palatino Linotype" w:hAnsi="Palatino Linotype" w:cs="Lucida Grande"/>
          <w:color w:val="000000"/>
        </w:rPr>
        <w:t xml:space="preserve">. </w:t>
      </w:r>
      <w:r w:rsidR="007B5D6C" w:rsidRPr="007B5D6C">
        <w:rPr>
          <w:rFonts w:ascii="Palatino Linotype" w:hAnsi="Palatino Linotype" w:cs="Lucida Grande"/>
          <w:color w:val="000000"/>
        </w:rPr>
        <w:t xml:space="preserve">Non si può accedere al secondo corso senza avere </w:t>
      </w:r>
      <w:r w:rsidR="00904640">
        <w:rPr>
          <w:rFonts w:ascii="Palatino Linotype" w:hAnsi="Palatino Linotype" w:cs="Lucida Grande"/>
          <w:color w:val="000000"/>
        </w:rPr>
        <w:t>seguito</w:t>
      </w:r>
      <w:r w:rsidR="007B5D6C" w:rsidRPr="007B5D6C">
        <w:rPr>
          <w:rFonts w:ascii="Palatino Linotype" w:hAnsi="Palatino Linotype" w:cs="Lucida Grande"/>
          <w:color w:val="000000"/>
        </w:rPr>
        <w:t xml:space="preserve"> il primo.</w:t>
      </w:r>
      <w:r w:rsidR="007B5D6C">
        <w:rPr>
          <w:rFonts w:ascii="Palatino Linotype" w:hAnsi="Palatino Linotype" w:cs="Lucida Grande"/>
          <w:color w:val="000000"/>
        </w:rPr>
        <w:t xml:space="preserve"> Ulteriori informazioni sul primo corso sono </w:t>
      </w:r>
      <w:r w:rsidR="007B5D6C" w:rsidRPr="007B5D6C">
        <w:rPr>
          <w:rFonts w:ascii="Palatino Linotype" w:hAnsi="Palatino Linotype" w:cs="Lucida Grande"/>
          <w:color w:val="000000"/>
        </w:rPr>
        <w:t xml:space="preserve"> </w:t>
      </w:r>
      <w:r w:rsidR="007B5D6C">
        <w:rPr>
          <w:rFonts w:ascii="Palatino Linotype" w:hAnsi="Palatino Linotype" w:cs="Lucida Grande"/>
          <w:color w:val="000000"/>
        </w:rPr>
        <w:t xml:space="preserve">disponibili cliccando </w:t>
      </w:r>
      <w:hyperlink r:id="rId24" w:anchor="1DQ1" w:history="1">
        <w:r w:rsidR="007B5D6C" w:rsidRPr="007B5D6C">
          <w:rPr>
            <w:rStyle w:val="Collegamentoipertestuale"/>
            <w:rFonts w:ascii="Palatino Linotype" w:hAnsi="Palatino Linotype" w:cs="Lucida Grande"/>
          </w:rPr>
          <w:t>qui</w:t>
        </w:r>
      </w:hyperlink>
      <w:r w:rsidR="007B5D6C" w:rsidRPr="007B5D6C">
        <w:rPr>
          <w:rFonts w:ascii="Palatino Linotype" w:hAnsi="Palatino Linotype" w:cs="Lucida Grande"/>
          <w:color w:val="000000"/>
        </w:rPr>
        <w:t>.</w:t>
      </w:r>
      <w:r w:rsidR="007B5D6C">
        <w:rPr>
          <w:rFonts w:ascii="Palatino Linotype" w:hAnsi="Palatino Linotype" w:cs="Lucida Grande"/>
          <w:color w:val="000000"/>
        </w:rPr>
        <w:t xml:space="preserve"> </w:t>
      </w:r>
      <w:r w:rsidR="007B5D6C" w:rsidRPr="007B5D6C">
        <w:rPr>
          <w:rFonts w:ascii="Palatino Linotype" w:hAnsi="Palatino Linotype" w:cs="Lucida Grande"/>
          <w:color w:val="000000"/>
        </w:rPr>
        <w:t xml:space="preserve">Per quanto riguarda il secondo corso (da 12 ore) occorre prenotarsi compilando il form disponibile cliccando </w:t>
      </w:r>
      <w:hyperlink r:id="rId25" w:history="1">
        <w:r w:rsidR="007B5D6C" w:rsidRPr="007B5D6C">
          <w:rPr>
            <w:rStyle w:val="Collegamentoipertestuale"/>
            <w:rFonts w:ascii="Palatino Linotype" w:hAnsi="Palatino Linotype" w:cs="Lucida Grande"/>
          </w:rPr>
          <w:t>qui</w:t>
        </w:r>
      </w:hyperlink>
      <w:r w:rsidR="007B5D6C" w:rsidRPr="007B5D6C">
        <w:rPr>
          <w:rFonts w:ascii="Palatino Linotype" w:hAnsi="Palatino Linotype" w:cs="Lucida Grande"/>
          <w:color w:val="000000"/>
        </w:rPr>
        <w:t xml:space="preserve">. Nel compilare </w:t>
      </w:r>
      <w:r w:rsidR="007B5D6C">
        <w:rPr>
          <w:rFonts w:ascii="Palatino Linotype" w:hAnsi="Palatino Linotype" w:cs="Lucida Grande"/>
          <w:color w:val="000000"/>
        </w:rPr>
        <w:t>tale</w:t>
      </w:r>
      <w:r w:rsidR="007B5D6C" w:rsidRPr="007B5D6C">
        <w:rPr>
          <w:rFonts w:ascii="Palatino Linotype" w:hAnsi="Palatino Linotype" w:cs="Lucida Grande"/>
          <w:color w:val="000000"/>
        </w:rPr>
        <w:t xml:space="preserve"> form </w:t>
      </w:r>
      <w:r w:rsidR="000A6C67">
        <w:rPr>
          <w:rFonts w:ascii="Palatino Linotype" w:hAnsi="Palatino Linotype" w:cs="Lucida Grande"/>
          <w:color w:val="000000"/>
        </w:rPr>
        <w:t xml:space="preserve">occorre </w:t>
      </w:r>
      <w:r w:rsidR="001D3671">
        <w:rPr>
          <w:rFonts w:ascii="Palatino Linotype" w:hAnsi="Palatino Linotype" w:cs="Lucida Grande"/>
          <w:color w:val="000000"/>
        </w:rPr>
        <w:t xml:space="preserve">necessariamente </w:t>
      </w:r>
      <w:r w:rsidR="000A6C67">
        <w:rPr>
          <w:rFonts w:ascii="Palatino Linotype" w:hAnsi="Palatino Linotype" w:cs="Lucida Grande"/>
          <w:color w:val="000000"/>
        </w:rPr>
        <w:t>indicare</w:t>
      </w:r>
      <w:r w:rsidR="001D3671">
        <w:rPr>
          <w:rFonts w:ascii="Palatino Linotype" w:hAnsi="Palatino Linotype" w:cs="Lucida Grande"/>
          <w:color w:val="000000"/>
        </w:rPr>
        <w:t xml:space="preserve"> “DICMaPI” come afferenza e “studente” come categoria</w:t>
      </w:r>
      <w:r w:rsidR="000A6C67">
        <w:rPr>
          <w:rFonts w:ascii="Palatino Linotype" w:hAnsi="Palatino Linotype" w:cs="Lucida Grande"/>
          <w:color w:val="000000"/>
        </w:rPr>
        <w:t xml:space="preserve"> (e non “laureando”)</w:t>
      </w:r>
      <w:r w:rsidR="001D3671">
        <w:rPr>
          <w:rFonts w:ascii="Palatino Linotype" w:hAnsi="Palatino Linotype" w:cs="Lucida Grande"/>
          <w:color w:val="000000"/>
        </w:rPr>
        <w:t xml:space="preserve">. </w:t>
      </w:r>
      <w:r w:rsidR="009B4FB1">
        <w:rPr>
          <w:rFonts w:ascii="Palatino Linotype" w:hAnsi="Palatino Linotype" w:cs="Lucida Grande"/>
          <w:color w:val="000000"/>
        </w:rPr>
        <w:t xml:space="preserve">Si raccomanda in ogni caso di leggere le </w:t>
      </w:r>
      <w:r w:rsidR="009B4FB1">
        <w:rPr>
          <w:rFonts w:ascii="Palatino Linotype" w:hAnsi="Palatino Linotype" w:cs="Lucida Grande"/>
          <w:color w:val="000000"/>
        </w:rPr>
        <w:lastRenderedPageBreak/>
        <w:t xml:space="preserve">informazioni di natura generale sulla procedura da seguire cliccando </w:t>
      </w:r>
      <w:hyperlink r:id="rId26" w:history="1">
        <w:r w:rsidR="009B4FB1" w:rsidRPr="009B4FB1">
          <w:rPr>
            <w:rStyle w:val="Collegamentoipertestuale"/>
            <w:rFonts w:ascii="Palatino Linotype" w:hAnsi="Palatino Linotype" w:cs="Lucida Grande"/>
          </w:rPr>
          <w:t>qui</w:t>
        </w:r>
      </w:hyperlink>
      <w:r w:rsidR="009B4FB1">
        <w:rPr>
          <w:rFonts w:ascii="Palatino Linotype" w:hAnsi="Palatino Linotype" w:cs="Lucida Grande"/>
          <w:color w:val="000000"/>
        </w:rPr>
        <w:t>. Infine, s</w:t>
      </w:r>
      <w:r w:rsidR="00D775ED">
        <w:rPr>
          <w:rFonts w:ascii="Palatino Linotype" w:hAnsi="Palatino Linotype" w:cs="Lucida Grande"/>
          <w:color w:val="000000"/>
        </w:rPr>
        <w:t xml:space="preserve">i consiglia di partecipare a queste attività di formazione sulla sicurezza durante il </w:t>
      </w:r>
      <w:r w:rsidR="00FA2870">
        <w:rPr>
          <w:rFonts w:ascii="Palatino Linotype" w:hAnsi="Palatino Linotype" w:cs="Lucida Grande"/>
          <w:color w:val="000000"/>
        </w:rPr>
        <w:t>secondo</w:t>
      </w:r>
      <w:r w:rsidR="00D775ED">
        <w:rPr>
          <w:rFonts w:ascii="Palatino Linotype" w:hAnsi="Palatino Linotype" w:cs="Lucida Grande"/>
          <w:color w:val="000000"/>
        </w:rPr>
        <w:t xml:space="preserve"> semestre del </w:t>
      </w:r>
      <w:r w:rsidR="00FA2870">
        <w:rPr>
          <w:rFonts w:ascii="Palatino Linotype" w:hAnsi="Palatino Linotype" w:cs="Lucida Grande"/>
          <w:color w:val="000000"/>
        </w:rPr>
        <w:t>primo</w:t>
      </w:r>
      <w:r w:rsidR="00D775ED">
        <w:rPr>
          <w:rFonts w:ascii="Palatino Linotype" w:hAnsi="Palatino Linotype" w:cs="Lucida Grande"/>
          <w:color w:val="000000"/>
        </w:rPr>
        <w:t xml:space="preserve"> anno, per poi acquisire successivamente i restanti 4 CFU</w:t>
      </w:r>
      <w:r w:rsidR="000A6C67">
        <w:rPr>
          <w:rFonts w:ascii="Palatino Linotype" w:hAnsi="Palatino Linotype" w:cs="Lucida Grande"/>
          <w:color w:val="000000"/>
        </w:rPr>
        <w:t xml:space="preserve"> di Ulteriori Conoscenze</w:t>
      </w:r>
      <w:r w:rsidR="00FA2870">
        <w:rPr>
          <w:rFonts w:ascii="Palatino Linotype" w:hAnsi="Palatino Linotype" w:cs="Lucida Grande"/>
          <w:color w:val="000000"/>
        </w:rPr>
        <w:t xml:space="preserve"> nel corso del secondo anno.</w:t>
      </w:r>
    </w:p>
    <w:p w14:paraId="7AE718F2" w14:textId="7396A56B" w:rsidR="00AA3E35" w:rsidRDefault="00D32CF2" w:rsidP="00F073D6">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Ulteriori </w:t>
      </w:r>
      <w:r w:rsidR="00C85736">
        <w:rPr>
          <w:rFonts w:ascii="Palatino Linotype" w:hAnsi="Palatino Linotype" w:cs="Lucida Grande"/>
          <w:color w:val="000000"/>
        </w:rPr>
        <w:t>attività di formazione</w:t>
      </w:r>
      <w:r>
        <w:rPr>
          <w:rFonts w:ascii="Palatino Linotype" w:hAnsi="Palatino Linotype" w:cs="Lucida Grande"/>
          <w:color w:val="000000"/>
        </w:rPr>
        <w:t xml:space="preserve"> </w:t>
      </w:r>
      <w:r w:rsidR="00C85736">
        <w:rPr>
          <w:rFonts w:ascii="Palatino Linotype" w:hAnsi="Palatino Linotype" w:cs="Lucida Grande"/>
          <w:color w:val="000000"/>
        </w:rPr>
        <w:t xml:space="preserve">(ad esempio incontri con esponenti del mondo industriale e di enti di ricerca) </w:t>
      </w:r>
      <w:r>
        <w:rPr>
          <w:rFonts w:ascii="Palatino Linotype" w:hAnsi="Palatino Linotype" w:cs="Lucida Grande"/>
          <w:color w:val="000000"/>
        </w:rPr>
        <w:t xml:space="preserve">saranno pubblicizzate </w:t>
      </w:r>
      <w:r w:rsidR="005163EA">
        <w:rPr>
          <w:rFonts w:ascii="Palatino Linotype" w:hAnsi="Palatino Linotype" w:cs="Lucida Grande"/>
          <w:color w:val="000000"/>
        </w:rPr>
        <w:t>sul sito (</w:t>
      </w:r>
      <w:hyperlink r:id="rId27" w:history="1">
        <w:r w:rsidR="005163EA" w:rsidRPr="009B34C1">
          <w:rPr>
            <w:rStyle w:val="Collegamentoipertestuale"/>
            <w:rFonts w:ascii="Palatino Linotype" w:hAnsi="Palatino Linotype" w:cs="Lucida Grande"/>
          </w:rPr>
          <w:t>www.ingchim.unina.it</w:t>
        </w:r>
      </w:hyperlink>
      <w:r w:rsidR="005163EA">
        <w:rPr>
          <w:rFonts w:ascii="Palatino Linotype" w:hAnsi="Palatino Linotype" w:cs="Lucida Grande"/>
          <w:color w:val="000000"/>
        </w:rPr>
        <w:t>) e sulla pagina Facebook del CdS</w:t>
      </w:r>
      <w:r>
        <w:rPr>
          <w:rFonts w:ascii="Palatino Linotype" w:hAnsi="Palatino Linotype" w:cs="Lucida Grande"/>
          <w:color w:val="000000"/>
        </w:rPr>
        <w:t>. In ogni caso ogni studente potrà liberamente partecipare ad altre attività</w:t>
      </w:r>
      <w:r w:rsidR="00C85736">
        <w:rPr>
          <w:rFonts w:ascii="Palatino Linotype" w:hAnsi="Palatino Linotype" w:cs="Lucida Grande"/>
          <w:color w:val="000000"/>
        </w:rPr>
        <w:t>, da svolgersi sia all'interno che all'esterno dell'Ateneo Federico II (ovvero anche proposte anche da altri enti), che possano considerarsi pertinenti con le finalità e gli obiettivi formativi del Corso di Laurea Magistrale in Ingegneria Chimica</w:t>
      </w:r>
      <w:r>
        <w:rPr>
          <w:rFonts w:ascii="Palatino Linotype" w:hAnsi="Palatino Linotype" w:cs="Lucida Grande"/>
          <w:color w:val="000000"/>
        </w:rPr>
        <w:t>,</w:t>
      </w:r>
      <w:r w:rsidR="00C85736">
        <w:rPr>
          <w:rFonts w:ascii="Palatino Linotype" w:hAnsi="Palatino Linotype" w:cs="Lucida Grande"/>
          <w:color w:val="000000"/>
        </w:rPr>
        <w:t xml:space="preserve"> </w:t>
      </w:r>
      <w:r w:rsidR="000A6C67">
        <w:rPr>
          <w:rFonts w:ascii="Palatino Linotype" w:hAnsi="Palatino Linotype" w:cs="Lucida Grande"/>
          <w:color w:val="000000"/>
        </w:rPr>
        <w:t>ovvero</w:t>
      </w:r>
      <w:r>
        <w:rPr>
          <w:rFonts w:ascii="Palatino Linotype" w:hAnsi="Palatino Linotype" w:cs="Lucida Grande"/>
          <w:color w:val="000000"/>
        </w:rPr>
        <w:t xml:space="preserve"> </w:t>
      </w:r>
      <w:r w:rsidRPr="00D32CF2">
        <w:rPr>
          <w:rFonts w:ascii="Palatino Linotype" w:hAnsi="Palatino Linotype" w:cs="Lucida Grande"/>
          <w:color w:val="000000"/>
        </w:rPr>
        <w:t>coerenti con il percorso formativo in Ingegneria Chimica</w:t>
      </w:r>
      <w:r>
        <w:rPr>
          <w:rFonts w:ascii="Palatino Linotype" w:hAnsi="Palatino Linotype" w:cs="Lucida Grande"/>
          <w:color w:val="000000"/>
        </w:rPr>
        <w:t xml:space="preserve">, </w:t>
      </w:r>
      <w:r w:rsidR="00C85736">
        <w:rPr>
          <w:rFonts w:ascii="Palatino Linotype" w:hAnsi="Palatino Linotype" w:cs="Lucida Grande"/>
          <w:color w:val="000000"/>
        </w:rPr>
        <w:t xml:space="preserve">e </w:t>
      </w:r>
      <w:r w:rsidR="000A6C67">
        <w:rPr>
          <w:rFonts w:ascii="Palatino Linotype" w:hAnsi="Palatino Linotype" w:cs="Lucida Grande"/>
          <w:color w:val="000000"/>
        </w:rPr>
        <w:t xml:space="preserve">comunque </w:t>
      </w:r>
      <w:r>
        <w:rPr>
          <w:rFonts w:ascii="Palatino Linotype" w:hAnsi="Palatino Linotype" w:cs="Lucida Grande"/>
          <w:color w:val="000000"/>
        </w:rPr>
        <w:t>previa approvazione da parte del Coordinatore del</w:t>
      </w:r>
      <w:r w:rsidR="009B4FB1">
        <w:rPr>
          <w:rFonts w:ascii="Palatino Linotype" w:hAnsi="Palatino Linotype" w:cs="Lucida Grande"/>
          <w:color w:val="000000"/>
        </w:rPr>
        <w:t xml:space="preserve"> CdS</w:t>
      </w:r>
      <w:r>
        <w:rPr>
          <w:rFonts w:ascii="Palatino Linotype" w:hAnsi="Palatino Linotype" w:cs="Lucida Grande"/>
          <w:color w:val="000000"/>
        </w:rPr>
        <w:t xml:space="preserve">. </w:t>
      </w:r>
    </w:p>
    <w:p w14:paraId="3BB7AF32" w14:textId="09CC31E9" w:rsidR="00A76D08" w:rsidRDefault="001E7112" w:rsidP="00D775ED">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 6</w:t>
      </w:r>
      <w:r w:rsidR="00C54749">
        <w:rPr>
          <w:rFonts w:ascii="Palatino Linotype" w:hAnsi="Palatino Linotype" w:cs="Lucida Grande"/>
          <w:color w:val="000000"/>
        </w:rPr>
        <w:t xml:space="preserve"> </w:t>
      </w:r>
      <w:r>
        <w:rPr>
          <w:rFonts w:ascii="Palatino Linotype" w:hAnsi="Palatino Linotype" w:cs="Lucida Grande"/>
          <w:color w:val="000000"/>
        </w:rPr>
        <w:t xml:space="preserve">CFU </w:t>
      </w:r>
      <w:r w:rsidR="00C44B20">
        <w:rPr>
          <w:rFonts w:ascii="Palatino Linotype" w:hAnsi="Palatino Linotype" w:cs="Lucida Grande"/>
          <w:color w:val="000000"/>
        </w:rPr>
        <w:t xml:space="preserve">per attività di tirocinio formativo e orientamento potranno essere riconosciuti </w:t>
      </w:r>
      <w:r w:rsidR="00C44B20" w:rsidRPr="005163EA">
        <w:rPr>
          <w:rFonts w:ascii="Palatino Linotype" w:hAnsi="Palatino Linotype" w:cs="Lucida Grande"/>
          <w:color w:val="000000"/>
          <w:u w:val="single"/>
        </w:rPr>
        <w:t>non prima della fine del primo semestre del secondo anno</w:t>
      </w:r>
      <w:r w:rsidR="00C44B20">
        <w:rPr>
          <w:rFonts w:ascii="Palatino Linotype" w:hAnsi="Palatino Linotype" w:cs="Lucida Grande"/>
          <w:color w:val="000000"/>
        </w:rPr>
        <w:t xml:space="preserve">. Solo dopo avere acquisito </w:t>
      </w:r>
      <w:r w:rsidR="0008040F">
        <w:rPr>
          <w:rFonts w:ascii="Palatino Linotype" w:hAnsi="Palatino Linotype" w:cs="Lucida Grande"/>
          <w:color w:val="000000"/>
        </w:rPr>
        <w:t xml:space="preserve">tutti </w:t>
      </w:r>
      <w:r w:rsidR="00C44B20">
        <w:rPr>
          <w:rFonts w:ascii="Palatino Linotype" w:hAnsi="Palatino Linotype" w:cs="Lucida Grande"/>
          <w:color w:val="000000"/>
        </w:rPr>
        <w:t>i 6 CFU, gli studenti dovranno compilare</w:t>
      </w:r>
      <w:r>
        <w:rPr>
          <w:rFonts w:ascii="Palatino Linotype" w:hAnsi="Palatino Linotype" w:cs="Lucida Grande"/>
          <w:color w:val="000000"/>
        </w:rPr>
        <w:t xml:space="preserve"> modello AC</w:t>
      </w:r>
      <w:r w:rsidR="00C85736">
        <w:rPr>
          <w:rFonts w:ascii="Palatino Linotype" w:hAnsi="Palatino Linotype" w:cs="Lucida Grande"/>
          <w:color w:val="000000"/>
        </w:rPr>
        <w:t xml:space="preserve">, reperibile cliccando </w:t>
      </w:r>
      <w:hyperlink r:id="rId28" w:history="1">
        <w:r w:rsidR="00C85736" w:rsidRPr="00C85736">
          <w:rPr>
            <w:rStyle w:val="Collegamentoipertestuale"/>
            <w:rFonts w:ascii="Palatino Linotype" w:hAnsi="Palatino Linotype" w:cs="Lucida Grande"/>
          </w:rPr>
          <w:t>qui</w:t>
        </w:r>
      </w:hyperlink>
      <w:r w:rsidR="00C85736">
        <w:rPr>
          <w:rFonts w:ascii="Palatino Linotype" w:hAnsi="Palatino Linotype" w:cs="Lucida Grande"/>
          <w:color w:val="000000"/>
        </w:rPr>
        <w:t>, salvar</w:t>
      </w:r>
      <w:r w:rsidR="00C44B20">
        <w:rPr>
          <w:rFonts w:ascii="Palatino Linotype" w:hAnsi="Palatino Linotype" w:cs="Lucida Grande"/>
          <w:color w:val="000000"/>
        </w:rPr>
        <w:t>lo</w:t>
      </w:r>
      <w:r w:rsidR="00C85736">
        <w:rPr>
          <w:rFonts w:ascii="Palatino Linotype" w:hAnsi="Palatino Linotype" w:cs="Lucida Grande"/>
          <w:color w:val="000000"/>
        </w:rPr>
        <w:t xml:space="preserve"> in formato pdf con nome “6CFU_Matricola_Cognome_Nome.pdf” ed inviar</w:t>
      </w:r>
      <w:r w:rsidR="00C44B20">
        <w:rPr>
          <w:rFonts w:ascii="Palatino Linotype" w:hAnsi="Palatino Linotype" w:cs="Lucida Grande"/>
          <w:color w:val="000000"/>
        </w:rPr>
        <w:t>lo</w:t>
      </w:r>
      <w:r w:rsidR="00C85736">
        <w:rPr>
          <w:rFonts w:ascii="Palatino Linotype" w:hAnsi="Palatino Linotype" w:cs="Lucida Grande"/>
          <w:color w:val="000000"/>
        </w:rPr>
        <w:t xml:space="preserve"> a </w:t>
      </w:r>
      <w:hyperlink r:id="rId29" w:history="1">
        <w:r w:rsidR="00C85736" w:rsidRPr="00674426">
          <w:rPr>
            <w:rStyle w:val="Collegamentoipertestuale"/>
            <w:rFonts w:ascii="Palatino Linotype" w:hAnsi="Palatino Linotype" w:cs="Lucida Grande"/>
          </w:rPr>
          <w:t>infoingchim@unina.it</w:t>
        </w:r>
      </w:hyperlink>
      <w:r w:rsidR="00C85736">
        <w:rPr>
          <w:rFonts w:ascii="Palatino Linotype" w:hAnsi="Palatino Linotype" w:cs="Lucida Grande"/>
          <w:color w:val="000000"/>
        </w:rPr>
        <w:t xml:space="preserve"> </w:t>
      </w:r>
      <w:r w:rsidR="003E5A46">
        <w:rPr>
          <w:rFonts w:ascii="Palatino Linotype" w:hAnsi="Palatino Linotype" w:cs="Lucida Grande"/>
          <w:color w:val="000000"/>
        </w:rPr>
        <w:t xml:space="preserve">elencando le attività svolte ed </w:t>
      </w:r>
      <w:r w:rsidR="00C85736">
        <w:rPr>
          <w:rFonts w:ascii="Palatino Linotype" w:hAnsi="Palatino Linotype" w:cs="Lucida Grande"/>
          <w:color w:val="000000"/>
        </w:rPr>
        <w:t>allegando gli attestati d</w:t>
      </w:r>
      <w:r w:rsidR="003E5A46">
        <w:rPr>
          <w:rFonts w:ascii="Palatino Linotype" w:hAnsi="Palatino Linotype" w:cs="Lucida Grande"/>
          <w:color w:val="000000"/>
        </w:rPr>
        <w:t>i tali</w:t>
      </w:r>
      <w:r w:rsidR="00C85736">
        <w:rPr>
          <w:rFonts w:ascii="Palatino Linotype" w:hAnsi="Palatino Linotype" w:cs="Lucida Grande"/>
          <w:color w:val="000000"/>
        </w:rPr>
        <w:t xml:space="preserve"> attività </w:t>
      </w:r>
      <w:r w:rsidR="003E5A46">
        <w:rPr>
          <w:rFonts w:ascii="Palatino Linotype" w:hAnsi="Palatino Linotype" w:cs="Lucida Grande"/>
          <w:color w:val="000000"/>
        </w:rPr>
        <w:t>(se disponibili). Tali attestati,</w:t>
      </w:r>
      <w:r w:rsidR="00C85736">
        <w:rPr>
          <w:rFonts w:ascii="Palatino Linotype" w:hAnsi="Palatino Linotype" w:cs="Lucida Grande"/>
          <w:color w:val="000000"/>
        </w:rPr>
        <w:t xml:space="preserve"> su richiesta del Coordinatore, dovranno anche essere esibiti in originale</w:t>
      </w:r>
      <w:r w:rsidR="00D775ED">
        <w:rPr>
          <w:rFonts w:ascii="Palatino Linotype" w:hAnsi="Palatino Linotype" w:cs="Lucida Grande"/>
          <w:color w:val="000000"/>
        </w:rPr>
        <w:t>.</w:t>
      </w:r>
    </w:p>
    <w:p w14:paraId="794C0897" w14:textId="2FB6C26E" w:rsidR="00F073D6" w:rsidRDefault="00F073D6" w:rsidP="00AA70DE">
      <w:pPr>
        <w:pStyle w:val="NormaleWeb"/>
        <w:spacing w:before="0" w:beforeAutospacing="0" w:after="120" w:afterAutospacing="0"/>
        <w:jc w:val="both"/>
        <w:rPr>
          <w:rFonts w:ascii="Palatino Linotype" w:hAnsi="Palatino Linotype" w:cs="Lucida Grande"/>
          <w:color w:val="000000"/>
        </w:rPr>
      </w:pPr>
    </w:p>
    <w:p w14:paraId="6F88EFE5" w14:textId="16469A36" w:rsidR="005E557F" w:rsidRPr="00C00933" w:rsidRDefault="005E557F" w:rsidP="005E557F">
      <w:pPr>
        <w:pStyle w:val="Titolo2"/>
        <w:spacing w:before="0" w:beforeAutospacing="0" w:after="120" w:afterAutospacing="0"/>
        <w:jc w:val="both"/>
        <w:rPr>
          <w:rFonts w:ascii="Palatino Linotype" w:hAnsi="Palatino Linotype" w:cs="Lucida Grande"/>
          <w:color w:val="000000"/>
          <w:sz w:val="24"/>
          <w:szCs w:val="24"/>
        </w:rPr>
      </w:pPr>
      <w:r>
        <w:rPr>
          <w:rFonts w:ascii="Palatino Linotype" w:hAnsi="Palatino Linotype" w:cs="Lucida Grande"/>
          <w:color w:val="000000"/>
          <w:sz w:val="24"/>
          <w:szCs w:val="24"/>
        </w:rPr>
        <w:t>Esami a scelta autonoma</w:t>
      </w:r>
    </w:p>
    <w:p w14:paraId="0D2284D5" w14:textId="12FBE163" w:rsidR="0072390B" w:rsidRPr="0072390B" w:rsidRDefault="001C434A" w:rsidP="0072390B">
      <w:pPr>
        <w:pStyle w:val="NormaleWeb"/>
        <w:spacing w:before="0" w:beforeAutospacing="0" w:after="120" w:afterAutospacing="0"/>
        <w:jc w:val="both"/>
        <w:rPr>
          <w:rFonts w:ascii="Palatino Linotype" w:hAnsi="Palatino Linotype"/>
        </w:rPr>
      </w:pPr>
      <w:r>
        <w:rPr>
          <w:rFonts w:ascii="Palatino Linotype" w:hAnsi="Palatino Linotype" w:cs="Lucida Grande"/>
          <w:color w:val="000000"/>
        </w:rPr>
        <w:t>G</w:t>
      </w:r>
      <w:r w:rsidR="0072390B">
        <w:rPr>
          <w:rFonts w:ascii="Palatino Linotype" w:hAnsi="Palatino Linotype" w:cs="Lucida Grande"/>
          <w:color w:val="000000"/>
        </w:rPr>
        <w:t>li esami a scelta di automatica approvazione sono</w:t>
      </w:r>
      <w:r w:rsidR="00504B75">
        <w:rPr>
          <w:rFonts w:ascii="Palatino Linotype" w:hAnsi="Palatino Linotype" w:cs="Lucida Grande"/>
          <w:color w:val="000000"/>
        </w:rPr>
        <w:t xml:space="preserve"> </w:t>
      </w:r>
      <w:r w:rsidR="0072390B">
        <w:rPr>
          <w:rFonts w:ascii="Palatino Linotype" w:hAnsi="Palatino Linotype" w:cs="Lucida Grande"/>
          <w:color w:val="000000"/>
        </w:rPr>
        <w:t xml:space="preserve">suddivisi </w:t>
      </w:r>
      <w:r w:rsidR="0072390B" w:rsidRPr="0072390B">
        <w:rPr>
          <w:rFonts w:ascii="Palatino Linotype" w:hAnsi="Palatino Linotype"/>
        </w:rPr>
        <w:t>in diversi gruppi</w:t>
      </w:r>
      <w:r>
        <w:rPr>
          <w:rFonts w:ascii="Palatino Linotype" w:hAnsi="Palatino Linotype"/>
        </w:rPr>
        <w:t xml:space="preserve"> (per maggiore chiarezza)</w:t>
      </w:r>
      <w:r>
        <w:t>.</w:t>
      </w:r>
      <w:r w:rsidR="0072390B">
        <w:t xml:space="preserve"> </w:t>
      </w:r>
      <w:r>
        <w:rPr>
          <w:rFonts w:ascii="Palatino Linotype" w:hAnsi="Palatino Linotype"/>
        </w:rPr>
        <w:t>I</w:t>
      </w:r>
      <w:r w:rsidR="0072390B" w:rsidRPr="0072390B">
        <w:rPr>
          <w:rFonts w:ascii="Palatino Linotype" w:hAnsi="Palatino Linotype"/>
        </w:rPr>
        <w:t xml:space="preserve">l primo </w:t>
      </w:r>
      <w:r>
        <w:rPr>
          <w:rFonts w:ascii="Palatino Linotype" w:hAnsi="Palatino Linotype"/>
        </w:rPr>
        <w:t xml:space="preserve">gruppo è </w:t>
      </w:r>
      <w:r w:rsidR="0072390B" w:rsidRPr="0072390B">
        <w:rPr>
          <w:rFonts w:ascii="Palatino Linotype" w:hAnsi="Palatino Linotype"/>
        </w:rPr>
        <w:t xml:space="preserve">costituito da insegnamenti di interesse trasversale, </w:t>
      </w:r>
      <w:r>
        <w:rPr>
          <w:rFonts w:ascii="Palatino Linotype" w:hAnsi="Palatino Linotype"/>
        </w:rPr>
        <w:t>mentre</w:t>
      </w:r>
      <w:r w:rsidR="0072390B" w:rsidRPr="0072390B">
        <w:rPr>
          <w:rFonts w:ascii="Palatino Linotype" w:hAnsi="Palatino Linotype"/>
        </w:rPr>
        <w:t xml:space="preserve"> gli altri </w:t>
      </w:r>
      <w:r>
        <w:rPr>
          <w:rFonts w:ascii="Palatino Linotype" w:hAnsi="Palatino Linotype"/>
        </w:rPr>
        <w:t>gruppi sono “</w:t>
      </w:r>
      <w:r w:rsidR="0072390B" w:rsidRPr="0072390B">
        <w:rPr>
          <w:rFonts w:ascii="Palatino Linotype" w:hAnsi="Palatino Linotype"/>
        </w:rPr>
        <w:t>tematici</w:t>
      </w:r>
      <w:r>
        <w:rPr>
          <w:rFonts w:ascii="Palatino Linotype" w:hAnsi="Palatino Linotype"/>
        </w:rPr>
        <w:t>”</w:t>
      </w:r>
      <w:r w:rsidR="0072390B" w:rsidRPr="0072390B">
        <w:rPr>
          <w:rFonts w:ascii="Palatino Linotype" w:hAnsi="Palatino Linotype"/>
        </w:rPr>
        <w:t>:</w:t>
      </w:r>
    </w:p>
    <w:p w14:paraId="004E8B84" w14:textId="77777777" w:rsidR="0072390B" w:rsidRPr="0072390B" w:rsidRDefault="0072390B" w:rsidP="0072390B">
      <w:pPr>
        <w:pStyle w:val="Paragrafoelenco"/>
        <w:numPr>
          <w:ilvl w:val="0"/>
          <w:numId w:val="3"/>
        </w:numPr>
        <w:jc w:val="both"/>
        <w:rPr>
          <w:rFonts w:ascii="Palatino Linotype" w:hAnsi="Palatino Linotype" w:cs="Times New Roman"/>
        </w:rPr>
      </w:pPr>
      <w:r w:rsidRPr="0072390B">
        <w:rPr>
          <w:rFonts w:ascii="Palatino Linotype" w:hAnsi="Palatino Linotype" w:cs="Times New Roman"/>
        </w:rPr>
        <w:t>Cross-Disciplinary (CD)</w:t>
      </w:r>
    </w:p>
    <w:p w14:paraId="604AF9E7" w14:textId="77777777" w:rsidR="0072390B" w:rsidRPr="0072390B" w:rsidRDefault="0072390B" w:rsidP="0072390B">
      <w:pPr>
        <w:pStyle w:val="Paragrafoelenco"/>
        <w:numPr>
          <w:ilvl w:val="0"/>
          <w:numId w:val="3"/>
        </w:numPr>
        <w:jc w:val="both"/>
        <w:rPr>
          <w:rFonts w:ascii="Palatino Linotype" w:hAnsi="Palatino Linotype" w:cs="Times New Roman"/>
        </w:rPr>
      </w:pPr>
      <w:r w:rsidRPr="0072390B">
        <w:rPr>
          <w:rFonts w:ascii="Palatino Linotype" w:hAnsi="Palatino Linotype" w:cs="Times New Roman"/>
        </w:rPr>
        <w:t>Energia, Ambiente e Sostenibilità (EAS)</w:t>
      </w:r>
    </w:p>
    <w:p w14:paraId="3762008A" w14:textId="77777777" w:rsidR="0072390B" w:rsidRPr="0072390B" w:rsidRDefault="0072390B" w:rsidP="0072390B">
      <w:pPr>
        <w:pStyle w:val="Paragrafoelenco"/>
        <w:numPr>
          <w:ilvl w:val="0"/>
          <w:numId w:val="3"/>
        </w:numPr>
        <w:jc w:val="both"/>
        <w:rPr>
          <w:rFonts w:ascii="Palatino Linotype" w:hAnsi="Palatino Linotype" w:cs="Times New Roman"/>
        </w:rPr>
      </w:pPr>
      <w:r w:rsidRPr="0072390B">
        <w:rPr>
          <w:rFonts w:ascii="Palatino Linotype" w:hAnsi="Palatino Linotype" w:cs="Times New Roman"/>
        </w:rPr>
        <w:t>Ingegneria della FORmulazione (FOR)</w:t>
      </w:r>
    </w:p>
    <w:p w14:paraId="45BB8C65" w14:textId="77777777" w:rsidR="0072390B" w:rsidRPr="0072390B" w:rsidRDefault="0072390B" w:rsidP="0072390B">
      <w:pPr>
        <w:pStyle w:val="Paragrafoelenco"/>
        <w:numPr>
          <w:ilvl w:val="0"/>
          <w:numId w:val="3"/>
        </w:numPr>
        <w:jc w:val="both"/>
        <w:rPr>
          <w:rFonts w:ascii="Palatino Linotype" w:hAnsi="Palatino Linotype" w:cs="Times New Roman"/>
        </w:rPr>
      </w:pPr>
      <w:r w:rsidRPr="0072390B">
        <w:rPr>
          <w:rFonts w:ascii="Palatino Linotype" w:hAnsi="Palatino Linotype" w:cs="Times New Roman"/>
        </w:rPr>
        <w:t>SAFety engineering (SAF)</w:t>
      </w:r>
    </w:p>
    <w:p w14:paraId="35E2E76D" w14:textId="0ABEFCD8" w:rsidR="0072390B" w:rsidRPr="0072390B" w:rsidRDefault="0072390B" w:rsidP="0072390B">
      <w:pPr>
        <w:jc w:val="both"/>
        <w:rPr>
          <w:rFonts w:ascii="Palatino Linotype" w:hAnsi="Palatino Linotype" w:cs="Times New Roman"/>
        </w:rPr>
      </w:pPr>
      <w:r w:rsidRPr="0072390B">
        <w:rPr>
          <w:rFonts w:ascii="Palatino Linotype" w:hAnsi="Palatino Linotype" w:cs="Times New Roman"/>
        </w:rPr>
        <w:t>come dettagliato nella seguente tabella (dove la seconda colonna indica il semestre</w:t>
      </w:r>
      <w:r w:rsidR="009222A5">
        <w:rPr>
          <w:rFonts w:ascii="Palatino Linotype" w:hAnsi="Palatino Linotype" w:cs="Times New Roman"/>
        </w:rPr>
        <w:t xml:space="preserve"> e l’ultima il </w:t>
      </w:r>
      <w:r w:rsidR="00B37445">
        <w:rPr>
          <w:rFonts w:ascii="Palatino Linotype" w:hAnsi="Palatino Linotype" w:cs="Times New Roman"/>
        </w:rPr>
        <w:t>codice dell’insegnamento</w:t>
      </w:r>
      <w:r w:rsidRPr="0072390B">
        <w:rPr>
          <w:rFonts w:ascii="Palatino Linotype" w:hAnsi="Palatino Linotype" w:cs="Times New Roman"/>
        </w:rPr>
        <w:t>):</w:t>
      </w:r>
    </w:p>
    <w:p w14:paraId="5CD522C1" w14:textId="77777777" w:rsidR="0072390B" w:rsidRPr="0072390B" w:rsidRDefault="0072390B" w:rsidP="0072390B">
      <w:pPr>
        <w:jc w:val="both"/>
        <w:rPr>
          <w:rFonts w:ascii="Palatino Linotype" w:hAnsi="Palatino Linotype" w:cs="Times New Roman"/>
        </w:rPr>
      </w:pPr>
    </w:p>
    <w:tbl>
      <w:tblPr>
        <w:tblStyle w:val="Grigliatabel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9"/>
        <w:gridCol w:w="378"/>
        <w:gridCol w:w="7367"/>
        <w:gridCol w:w="835"/>
      </w:tblGrid>
      <w:tr w:rsidR="0072390B" w:rsidRPr="0072390B" w14:paraId="1A86B14F" w14:textId="77777777" w:rsidTr="002824A3">
        <w:tc>
          <w:tcPr>
            <w:tcW w:w="0" w:type="auto"/>
            <w:vMerge w:val="restart"/>
            <w:vAlign w:val="center"/>
          </w:tcPr>
          <w:p w14:paraId="77A31E00" w14:textId="77777777" w:rsidR="0072390B" w:rsidRPr="0072390B" w:rsidRDefault="0072390B" w:rsidP="0072390B">
            <w:pPr>
              <w:jc w:val="center"/>
              <w:rPr>
                <w:rFonts w:ascii="Palatino Linotype" w:hAnsi="Palatino Linotype"/>
              </w:rPr>
            </w:pPr>
            <w:r w:rsidRPr="0072390B">
              <w:rPr>
                <w:rFonts w:ascii="Palatino Linotype" w:hAnsi="Palatino Linotype"/>
              </w:rPr>
              <w:t>CD</w:t>
            </w:r>
          </w:p>
        </w:tc>
        <w:tc>
          <w:tcPr>
            <w:tcW w:w="0" w:type="auto"/>
          </w:tcPr>
          <w:p w14:paraId="47C2E8AD" w14:textId="77777777" w:rsidR="0072390B" w:rsidRPr="0072390B" w:rsidRDefault="0072390B" w:rsidP="0072390B">
            <w:pPr>
              <w:jc w:val="center"/>
              <w:rPr>
                <w:rFonts w:ascii="Palatino Linotype" w:hAnsi="Palatino Linotype"/>
              </w:rPr>
            </w:pPr>
            <w:r w:rsidRPr="0072390B">
              <w:rPr>
                <w:rFonts w:ascii="Palatino Linotype" w:hAnsi="Palatino Linotype"/>
              </w:rPr>
              <w:t>I</w:t>
            </w:r>
          </w:p>
        </w:tc>
        <w:tc>
          <w:tcPr>
            <w:tcW w:w="7367" w:type="dxa"/>
          </w:tcPr>
          <w:p w14:paraId="1B65064C" w14:textId="77777777" w:rsidR="0072390B" w:rsidRPr="0072390B" w:rsidRDefault="0072390B" w:rsidP="0072390B">
            <w:pPr>
              <w:rPr>
                <w:rFonts w:ascii="Palatino Linotype" w:hAnsi="Palatino Linotype"/>
              </w:rPr>
            </w:pPr>
            <w:r w:rsidRPr="0072390B">
              <w:rPr>
                <w:rFonts w:ascii="Palatino Linotype" w:hAnsi="Palatino Linotype"/>
              </w:rPr>
              <w:t>Combustione e fluidodinamica di sistemi reagenti</w:t>
            </w:r>
          </w:p>
        </w:tc>
        <w:tc>
          <w:tcPr>
            <w:tcW w:w="835" w:type="dxa"/>
          </w:tcPr>
          <w:p w14:paraId="0DAF5619" w14:textId="4E017A51" w:rsidR="0072390B" w:rsidRPr="0072390B" w:rsidRDefault="0042178F" w:rsidP="0072390B">
            <w:pPr>
              <w:rPr>
                <w:rFonts w:ascii="Palatino Linotype" w:hAnsi="Palatino Linotype"/>
                <w:sz w:val="20"/>
                <w:szCs w:val="20"/>
              </w:rPr>
            </w:pPr>
            <w:r w:rsidRPr="0042178F">
              <w:rPr>
                <w:rFonts w:ascii="Palatino Linotype" w:hAnsi="Palatino Linotype"/>
                <w:sz w:val="20"/>
                <w:szCs w:val="20"/>
              </w:rPr>
              <w:t>U3407</w:t>
            </w:r>
          </w:p>
        </w:tc>
      </w:tr>
      <w:tr w:rsidR="0072390B" w:rsidRPr="0072390B" w14:paraId="79ECCA45" w14:textId="77777777" w:rsidTr="002824A3">
        <w:tc>
          <w:tcPr>
            <w:tcW w:w="0" w:type="auto"/>
            <w:vMerge/>
          </w:tcPr>
          <w:p w14:paraId="3C4CEE54" w14:textId="77777777" w:rsidR="0072390B" w:rsidRPr="0072390B" w:rsidRDefault="0072390B" w:rsidP="0072390B">
            <w:pPr>
              <w:rPr>
                <w:rFonts w:ascii="Palatino Linotype" w:hAnsi="Palatino Linotype"/>
              </w:rPr>
            </w:pPr>
          </w:p>
        </w:tc>
        <w:tc>
          <w:tcPr>
            <w:tcW w:w="0" w:type="auto"/>
          </w:tcPr>
          <w:p w14:paraId="6E5FE30E" w14:textId="77777777" w:rsidR="0072390B" w:rsidRPr="0072390B" w:rsidRDefault="0072390B" w:rsidP="0072390B">
            <w:pPr>
              <w:jc w:val="center"/>
              <w:rPr>
                <w:rFonts w:ascii="Palatino Linotype" w:hAnsi="Palatino Linotype"/>
                <w:color w:val="000000" w:themeColor="text1"/>
              </w:rPr>
            </w:pPr>
            <w:r w:rsidRPr="0072390B">
              <w:rPr>
                <w:rFonts w:ascii="Palatino Linotype" w:hAnsi="Palatino Linotype"/>
                <w:color w:val="000000" w:themeColor="text1"/>
              </w:rPr>
              <w:t>II</w:t>
            </w:r>
          </w:p>
        </w:tc>
        <w:tc>
          <w:tcPr>
            <w:tcW w:w="7367" w:type="dxa"/>
          </w:tcPr>
          <w:p w14:paraId="6F96886B" w14:textId="77777777" w:rsidR="0072390B" w:rsidRPr="0072390B" w:rsidRDefault="0072390B" w:rsidP="0072390B">
            <w:pPr>
              <w:rPr>
                <w:rFonts w:ascii="Palatino Linotype" w:hAnsi="Palatino Linotype"/>
                <w:color w:val="000000" w:themeColor="text1"/>
              </w:rPr>
            </w:pPr>
            <w:r w:rsidRPr="0072390B">
              <w:rPr>
                <w:rFonts w:ascii="Palatino Linotype" w:hAnsi="Palatino Linotype"/>
                <w:color w:val="000000" w:themeColor="text1"/>
              </w:rPr>
              <w:t>Ingegneria dei sistemi elettrochimici e celle a combustibile</w:t>
            </w:r>
          </w:p>
        </w:tc>
        <w:tc>
          <w:tcPr>
            <w:tcW w:w="835" w:type="dxa"/>
          </w:tcPr>
          <w:p w14:paraId="7CFC6648" w14:textId="3CD39BA2" w:rsidR="0072390B" w:rsidRPr="0072390B" w:rsidRDefault="00240CA6" w:rsidP="0072390B">
            <w:pPr>
              <w:rPr>
                <w:rFonts w:ascii="Palatino Linotype" w:hAnsi="Palatino Linotype"/>
                <w:sz w:val="20"/>
                <w:szCs w:val="20"/>
              </w:rPr>
            </w:pPr>
            <w:r w:rsidRPr="00240CA6">
              <w:rPr>
                <w:rFonts w:ascii="Palatino Linotype" w:hAnsi="Palatino Linotype"/>
                <w:sz w:val="20"/>
                <w:szCs w:val="20"/>
              </w:rPr>
              <w:t>U3507</w:t>
            </w:r>
          </w:p>
        </w:tc>
      </w:tr>
      <w:tr w:rsidR="0072390B" w:rsidRPr="0072390B" w14:paraId="75DFD756" w14:textId="77777777" w:rsidTr="002824A3">
        <w:tc>
          <w:tcPr>
            <w:tcW w:w="0" w:type="auto"/>
            <w:vMerge/>
          </w:tcPr>
          <w:p w14:paraId="0C18AB7C" w14:textId="77777777" w:rsidR="0072390B" w:rsidRPr="0072390B" w:rsidRDefault="0072390B" w:rsidP="0072390B">
            <w:pPr>
              <w:rPr>
                <w:rFonts w:ascii="Palatino Linotype" w:hAnsi="Palatino Linotype"/>
              </w:rPr>
            </w:pPr>
          </w:p>
        </w:tc>
        <w:tc>
          <w:tcPr>
            <w:tcW w:w="0" w:type="auto"/>
          </w:tcPr>
          <w:p w14:paraId="2977759C" w14:textId="77777777" w:rsidR="0072390B" w:rsidRPr="0072390B" w:rsidRDefault="0072390B" w:rsidP="0072390B">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66E7B909" w14:textId="77777777" w:rsidR="0072390B" w:rsidRPr="0072390B" w:rsidRDefault="0072390B" w:rsidP="0072390B">
            <w:pPr>
              <w:rPr>
                <w:rFonts w:ascii="Palatino Linotype" w:hAnsi="Palatino Linotype"/>
                <w:color w:val="000000" w:themeColor="text1"/>
              </w:rPr>
            </w:pPr>
            <w:r w:rsidRPr="0072390B">
              <w:rPr>
                <w:rFonts w:ascii="Palatino Linotype" w:hAnsi="Palatino Linotype"/>
                <w:color w:val="000000" w:themeColor="text1"/>
              </w:rPr>
              <w:t>Ingegneria dei materiali nanofasici per l’energia e la sensoristica</w:t>
            </w:r>
          </w:p>
        </w:tc>
        <w:tc>
          <w:tcPr>
            <w:tcW w:w="835" w:type="dxa"/>
          </w:tcPr>
          <w:p w14:paraId="62B28687" w14:textId="34882EF4" w:rsidR="0072390B" w:rsidRPr="0072390B" w:rsidRDefault="002824A3" w:rsidP="0072390B">
            <w:pPr>
              <w:rPr>
                <w:rFonts w:ascii="Palatino Linotype" w:hAnsi="Palatino Linotype"/>
                <w:color w:val="000000" w:themeColor="text1"/>
                <w:sz w:val="20"/>
                <w:szCs w:val="20"/>
              </w:rPr>
            </w:pPr>
            <w:r w:rsidRPr="002824A3">
              <w:rPr>
                <w:rFonts w:ascii="Palatino Linotype" w:hAnsi="Palatino Linotype"/>
                <w:color w:val="000000" w:themeColor="text1"/>
                <w:sz w:val="20"/>
                <w:szCs w:val="20"/>
              </w:rPr>
              <w:t>U3592</w:t>
            </w:r>
          </w:p>
        </w:tc>
      </w:tr>
      <w:tr w:rsidR="0072390B" w:rsidRPr="0072390B" w14:paraId="609CC1A2" w14:textId="77777777" w:rsidTr="002824A3">
        <w:tc>
          <w:tcPr>
            <w:tcW w:w="0" w:type="auto"/>
            <w:vMerge/>
          </w:tcPr>
          <w:p w14:paraId="2754E678" w14:textId="77777777" w:rsidR="0072390B" w:rsidRPr="0072390B" w:rsidRDefault="0072390B" w:rsidP="0072390B">
            <w:pPr>
              <w:rPr>
                <w:rFonts w:ascii="Palatino Linotype" w:hAnsi="Palatino Linotype"/>
              </w:rPr>
            </w:pPr>
          </w:p>
        </w:tc>
        <w:tc>
          <w:tcPr>
            <w:tcW w:w="0" w:type="auto"/>
          </w:tcPr>
          <w:p w14:paraId="7F1A568B" w14:textId="77777777" w:rsidR="0072390B" w:rsidRPr="0072390B" w:rsidRDefault="0072390B" w:rsidP="0072390B">
            <w:pPr>
              <w:jc w:val="center"/>
              <w:rPr>
                <w:rFonts w:ascii="Palatino Linotype" w:hAnsi="Palatino Linotype"/>
                <w:color w:val="000000" w:themeColor="text1"/>
              </w:rPr>
            </w:pPr>
            <w:r w:rsidRPr="0072390B">
              <w:rPr>
                <w:rFonts w:ascii="Palatino Linotype" w:hAnsi="Palatino Linotype"/>
                <w:color w:val="000000" w:themeColor="text1"/>
              </w:rPr>
              <w:t>II</w:t>
            </w:r>
          </w:p>
        </w:tc>
        <w:tc>
          <w:tcPr>
            <w:tcW w:w="7367" w:type="dxa"/>
          </w:tcPr>
          <w:p w14:paraId="3077013E" w14:textId="77777777" w:rsidR="0072390B" w:rsidRPr="0072390B" w:rsidRDefault="0072390B" w:rsidP="0072390B">
            <w:pPr>
              <w:rPr>
                <w:rFonts w:ascii="Palatino Linotype" w:hAnsi="Palatino Linotype"/>
                <w:color w:val="000000" w:themeColor="text1"/>
              </w:rPr>
            </w:pPr>
            <w:r w:rsidRPr="0072390B">
              <w:rPr>
                <w:rFonts w:ascii="Palatino Linotype" w:hAnsi="Palatino Linotype"/>
                <w:color w:val="000000" w:themeColor="text1"/>
              </w:rPr>
              <w:t>Meccanica dei fluidi complessi*</w:t>
            </w:r>
          </w:p>
        </w:tc>
        <w:tc>
          <w:tcPr>
            <w:tcW w:w="835" w:type="dxa"/>
          </w:tcPr>
          <w:p w14:paraId="60776CFB" w14:textId="1E5BBD12" w:rsidR="0072390B" w:rsidRPr="0072390B" w:rsidRDefault="00240CA6" w:rsidP="0072390B">
            <w:pPr>
              <w:rPr>
                <w:rFonts w:ascii="Palatino Linotype" w:hAnsi="Palatino Linotype"/>
                <w:sz w:val="20"/>
                <w:szCs w:val="20"/>
              </w:rPr>
            </w:pPr>
            <w:r w:rsidRPr="00240CA6">
              <w:rPr>
                <w:rFonts w:ascii="Palatino Linotype" w:hAnsi="Palatino Linotype"/>
                <w:sz w:val="20"/>
                <w:szCs w:val="20"/>
              </w:rPr>
              <w:t>14771</w:t>
            </w:r>
          </w:p>
        </w:tc>
      </w:tr>
      <w:tr w:rsidR="00350429" w:rsidRPr="0072390B" w14:paraId="6E94E585" w14:textId="77777777" w:rsidTr="002824A3">
        <w:tc>
          <w:tcPr>
            <w:tcW w:w="0" w:type="auto"/>
            <w:vMerge/>
          </w:tcPr>
          <w:p w14:paraId="310A1276" w14:textId="77777777" w:rsidR="00350429" w:rsidRPr="0072390B" w:rsidRDefault="00350429" w:rsidP="0072390B">
            <w:pPr>
              <w:rPr>
                <w:rFonts w:ascii="Palatino Linotype" w:hAnsi="Palatino Linotype"/>
                <w:lang w:val="en-US"/>
              </w:rPr>
            </w:pPr>
          </w:p>
        </w:tc>
        <w:tc>
          <w:tcPr>
            <w:tcW w:w="0" w:type="auto"/>
          </w:tcPr>
          <w:p w14:paraId="6A72FCAD" w14:textId="49F186BC" w:rsidR="00350429" w:rsidRPr="0072390B" w:rsidRDefault="00AD139A" w:rsidP="0072390B">
            <w:pPr>
              <w:jc w:val="center"/>
              <w:rPr>
                <w:rFonts w:ascii="Palatino Linotype" w:hAnsi="Palatino Linotype"/>
              </w:rPr>
            </w:pPr>
            <w:r>
              <w:rPr>
                <w:rFonts w:ascii="Palatino Linotype" w:hAnsi="Palatino Linotype"/>
              </w:rPr>
              <w:t>II</w:t>
            </w:r>
          </w:p>
        </w:tc>
        <w:tc>
          <w:tcPr>
            <w:tcW w:w="7367" w:type="dxa"/>
          </w:tcPr>
          <w:p w14:paraId="58546172" w14:textId="4EC34957" w:rsidR="00350429" w:rsidRPr="0072390B" w:rsidRDefault="00AD139A" w:rsidP="00AD139A">
            <w:pPr>
              <w:rPr>
                <w:rFonts w:ascii="Palatino Linotype" w:hAnsi="Palatino Linotype"/>
              </w:rPr>
            </w:pPr>
            <w:r w:rsidRPr="00AD139A">
              <w:rPr>
                <w:rFonts w:ascii="Palatino Linotype" w:hAnsi="Palatino Linotype"/>
              </w:rPr>
              <w:t>Machine Learning for</w:t>
            </w:r>
            <w:r>
              <w:rPr>
                <w:rFonts w:ascii="Palatino Linotype" w:hAnsi="Palatino Linotype"/>
              </w:rPr>
              <w:t xml:space="preserve"> </w:t>
            </w:r>
            <w:r w:rsidRPr="00AD139A">
              <w:rPr>
                <w:rFonts w:ascii="Palatino Linotype" w:hAnsi="Palatino Linotype"/>
              </w:rPr>
              <w:t>Product and Process</w:t>
            </w:r>
            <w:r>
              <w:rPr>
                <w:rFonts w:ascii="Palatino Linotype" w:hAnsi="Palatino Linotype"/>
              </w:rPr>
              <w:t xml:space="preserve"> </w:t>
            </w:r>
            <w:r w:rsidRPr="00AD139A">
              <w:rPr>
                <w:rFonts w:ascii="Palatino Linotype" w:hAnsi="Palatino Linotype"/>
              </w:rPr>
              <w:t>Engineering</w:t>
            </w:r>
          </w:p>
        </w:tc>
        <w:tc>
          <w:tcPr>
            <w:tcW w:w="835" w:type="dxa"/>
          </w:tcPr>
          <w:p w14:paraId="382B4222" w14:textId="26506A37" w:rsidR="00350429" w:rsidRPr="00240CA6" w:rsidRDefault="00250DCB" w:rsidP="0072390B">
            <w:pPr>
              <w:rPr>
                <w:rFonts w:ascii="Palatino Linotype" w:hAnsi="Palatino Linotype"/>
                <w:sz w:val="20"/>
                <w:szCs w:val="20"/>
                <w:lang w:val="en-US"/>
              </w:rPr>
            </w:pPr>
            <w:r w:rsidRPr="00250DCB">
              <w:rPr>
                <w:rFonts w:ascii="Palatino Linotype" w:hAnsi="Palatino Linotype"/>
                <w:sz w:val="20"/>
                <w:szCs w:val="20"/>
                <w:lang w:val="en-US"/>
              </w:rPr>
              <w:t>U5891</w:t>
            </w:r>
          </w:p>
        </w:tc>
      </w:tr>
      <w:tr w:rsidR="0072390B" w:rsidRPr="0072390B" w14:paraId="3BDF1077" w14:textId="77777777" w:rsidTr="002824A3">
        <w:tc>
          <w:tcPr>
            <w:tcW w:w="0" w:type="auto"/>
            <w:vMerge/>
          </w:tcPr>
          <w:p w14:paraId="78BD45A1" w14:textId="77777777" w:rsidR="0072390B" w:rsidRPr="0072390B" w:rsidRDefault="0072390B" w:rsidP="0072390B">
            <w:pPr>
              <w:rPr>
                <w:rFonts w:ascii="Palatino Linotype" w:hAnsi="Palatino Linotype"/>
                <w:lang w:val="en-US"/>
              </w:rPr>
            </w:pPr>
          </w:p>
        </w:tc>
        <w:tc>
          <w:tcPr>
            <w:tcW w:w="0" w:type="auto"/>
          </w:tcPr>
          <w:p w14:paraId="10253344" w14:textId="77777777" w:rsidR="0072390B" w:rsidRPr="0072390B" w:rsidRDefault="0072390B" w:rsidP="0072390B">
            <w:pPr>
              <w:jc w:val="center"/>
              <w:rPr>
                <w:rFonts w:ascii="Palatino Linotype" w:hAnsi="Palatino Linotype"/>
              </w:rPr>
            </w:pPr>
            <w:r w:rsidRPr="0072390B">
              <w:rPr>
                <w:rFonts w:ascii="Palatino Linotype" w:hAnsi="Palatino Linotype"/>
              </w:rPr>
              <w:t>II</w:t>
            </w:r>
          </w:p>
        </w:tc>
        <w:tc>
          <w:tcPr>
            <w:tcW w:w="7367" w:type="dxa"/>
          </w:tcPr>
          <w:p w14:paraId="7E2C8241" w14:textId="77777777" w:rsidR="0072390B" w:rsidRPr="0072390B" w:rsidRDefault="0072390B" w:rsidP="0072390B">
            <w:pPr>
              <w:rPr>
                <w:rFonts w:ascii="Palatino Linotype" w:hAnsi="Palatino Linotype"/>
                <w:lang w:val="en-US"/>
              </w:rPr>
            </w:pPr>
            <w:r w:rsidRPr="0072390B">
              <w:rPr>
                <w:rFonts w:ascii="Palatino Linotype" w:hAnsi="Palatino Linotype"/>
              </w:rPr>
              <w:t>Reattori e apparecchiature multifase</w:t>
            </w:r>
          </w:p>
        </w:tc>
        <w:tc>
          <w:tcPr>
            <w:tcW w:w="835" w:type="dxa"/>
          </w:tcPr>
          <w:p w14:paraId="0C8DED8E" w14:textId="42282259" w:rsidR="0072390B" w:rsidRPr="0072390B" w:rsidRDefault="00240CA6" w:rsidP="0072390B">
            <w:pPr>
              <w:rPr>
                <w:rFonts w:ascii="Palatino Linotype" w:hAnsi="Palatino Linotype"/>
                <w:sz w:val="20"/>
                <w:szCs w:val="20"/>
                <w:lang w:val="en-US"/>
              </w:rPr>
            </w:pPr>
            <w:r w:rsidRPr="00240CA6">
              <w:rPr>
                <w:rFonts w:ascii="Palatino Linotype" w:hAnsi="Palatino Linotype"/>
                <w:sz w:val="20"/>
                <w:szCs w:val="20"/>
                <w:lang w:val="en-US"/>
              </w:rPr>
              <w:t>U3509</w:t>
            </w:r>
          </w:p>
        </w:tc>
      </w:tr>
      <w:tr w:rsidR="00E17BD4" w:rsidRPr="0072390B" w14:paraId="2B972633" w14:textId="77777777" w:rsidTr="002824A3">
        <w:tc>
          <w:tcPr>
            <w:tcW w:w="0" w:type="auto"/>
            <w:vMerge w:val="restart"/>
            <w:vAlign w:val="center"/>
          </w:tcPr>
          <w:p w14:paraId="778781B0" w14:textId="77777777" w:rsidR="00E17BD4" w:rsidRPr="0072390B" w:rsidRDefault="00E17BD4" w:rsidP="0072390B">
            <w:pPr>
              <w:jc w:val="center"/>
              <w:rPr>
                <w:rFonts w:ascii="Palatino Linotype" w:hAnsi="Palatino Linotype"/>
                <w:lang w:val="en-US"/>
              </w:rPr>
            </w:pPr>
            <w:r w:rsidRPr="0072390B">
              <w:rPr>
                <w:rFonts w:ascii="Palatino Linotype" w:hAnsi="Palatino Linotype"/>
              </w:rPr>
              <w:t>EAS</w:t>
            </w:r>
          </w:p>
        </w:tc>
        <w:tc>
          <w:tcPr>
            <w:tcW w:w="0" w:type="auto"/>
          </w:tcPr>
          <w:p w14:paraId="248742B0" w14:textId="77777777" w:rsidR="00E17BD4" w:rsidRPr="0072390B" w:rsidRDefault="00E17BD4" w:rsidP="0072390B">
            <w:pPr>
              <w:tabs>
                <w:tab w:val="left" w:pos="470"/>
              </w:tabs>
              <w:jc w:val="center"/>
              <w:rPr>
                <w:rFonts w:ascii="Palatino Linotype" w:hAnsi="Palatino Linotype"/>
              </w:rPr>
            </w:pPr>
            <w:r w:rsidRPr="0072390B">
              <w:rPr>
                <w:rFonts w:ascii="Palatino Linotype" w:hAnsi="Palatino Linotype"/>
                <w:color w:val="000000" w:themeColor="text1"/>
                <w:lang w:val="en-US"/>
              </w:rPr>
              <w:t>II</w:t>
            </w:r>
          </w:p>
        </w:tc>
        <w:tc>
          <w:tcPr>
            <w:tcW w:w="7367" w:type="dxa"/>
          </w:tcPr>
          <w:p w14:paraId="74161640" w14:textId="77777777" w:rsidR="00E17BD4" w:rsidRPr="0072390B" w:rsidRDefault="00E17BD4" w:rsidP="0072390B">
            <w:pPr>
              <w:tabs>
                <w:tab w:val="left" w:pos="470"/>
              </w:tabs>
              <w:rPr>
                <w:rFonts w:ascii="Palatino Linotype" w:hAnsi="Palatino Linotype"/>
                <w:lang w:val="en-US"/>
              </w:rPr>
            </w:pPr>
            <w:r w:rsidRPr="0072390B">
              <w:rPr>
                <w:rFonts w:ascii="Palatino Linotype" w:hAnsi="Palatino Linotype"/>
                <w:color w:val="000000" w:themeColor="text1"/>
                <w:lang w:val="en-US"/>
              </w:rPr>
              <w:t>Biotechnological processes</w:t>
            </w:r>
          </w:p>
        </w:tc>
        <w:tc>
          <w:tcPr>
            <w:tcW w:w="835" w:type="dxa"/>
          </w:tcPr>
          <w:p w14:paraId="0E609DEC" w14:textId="0120BE6C" w:rsidR="00E17BD4" w:rsidRPr="0072390B" w:rsidRDefault="00E17BD4" w:rsidP="0072390B">
            <w:pPr>
              <w:rPr>
                <w:rFonts w:ascii="Palatino Linotype" w:hAnsi="Palatino Linotype"/>
                <w:sz w:val="20"/>
                <w:szCs w:val="20"/>
                <w:lang w:val="en-US"/>
              </w:rPr>
            </w:pPr>
            <w:r w:rsidRPr="0042178F">
              <w:rPr>
                <w:rFonts w:ascii="Palatino Linotype" w:hAnsi="Palatino Linotype"/>
                <w:sz w:val="20"/>
                <w:szCs w:val="20"/>
                <w:lang w:val="en-US"/>
              </w:rPr>
              <w:t>U3501</w:t>
            </w:r>
          </w:p>
        </w:tc>
      </w:tr>
      <w:tr w:rsidR="00E17BD4" w:rsidRPr="0072390B" w14:paraId="761CB219" w14:textId="77777777" w:rsidTr="002824A3">
        <w:tc>
          <w:tcPr>
            <w:tcW w:w="0" w:type="auto"/>
            <w:vMerge/>
          </w:tcPr>
          <w:p w14:paraId="60A14698" w14:textId="77777777" w:rsidR="00E17BD4" w:rsidRPr="0072390B" w:rsidRDefault="00E17BD4" w:rsidP="0072390B">
            <w:pPr>
              <w:rPr>
                <w:rFonts w:ascii="Palatino Linotype" w:hAnsi="Palatino Linotype"/>
                <w:lang w:val="en-US"/>
              </w:rPr>
            </w:pPr>
          </w:p>
        </w:tc>
        <w:tc>
          <w:tcPr>
            <w:tcW w:w="0" w:type="auto"/>
          </w:tcPr>
          <w:p w14:paraId="261E2DC8" w14:textId="2FDB576B" w:rsidR="00E17BD4" w:rsidRPr="0072390B" w:rsidRDefault="00E17BD4" w:rsidP="0072390B">
            <w:pPr>
              <w:jc w:val="center"/>
              <w:rPr>
                <w:rFonts w:ascii="Palatino Linotype" w:hAnsi="Palatino Linotype"/>
                <w:color w:val="FF0000"/>
              </w:rPr>
            </w:pPr>
            <w:r w:rsidRPr="0072390B">
              <w:rPr>
                <w:rFonts w:ascii="Palatino Linotype" w:hAnsi="Palatino Linotype"/>
              </w:rPr>
              <w:t>I</w:t>
            </w:r>
          </w:p>
        </w:tc>
        <w:tc>
          <w:tcPr>
            <w:tcW w:w="7367" w:type="dxa"/>
          </w:tcPr>
          <w:p w14:paraId="6ECF0F18" w14:textId="0CB57060" w:rsidR="00E17BD4" w:rsidRPr="0072390B" w:rsidRDefault="00E17BD4" w:rsidP="0072390B">
            <w:pPr>
              <w:rPr>
                <w:rFonts w:ascii="Palatino Linotype" w:hAnsi="Palatino Linotype"/>
                <w:color w:val="FF0000"/>
                <w:lang w:val="en-US"/>
              </w:rPr>
            </w:pPr>
            <w:r w:rsidRPr="0072390B">
              <w:rPr>
                <w:rFonts w:ascii="Palatino Linotype" w:hAnsi="Palatino Linotype"/>
              </w:rPr>
              <w:t>Environmental biotechnology</w:t>
            </w:r>
          </w:p>
        </w:tc>
        <w:tc>
          <w:tcPr>
            <w:tcW w:w="835" w:type="dxa"/>
          </w:tcPr>
          <w:p w14:paraId="188309D3" w14:textId="08729688" w:rsidR="00E17BD4" w:rsidRPr="002824A3" w:rsidRDefault="00E17BD4" w:rsidP="0072390B">
            <w:pPr>
              <w:rPr>
                <w:rFonts w:ascii="Palatino Linotype" w:hAnsi="Palatino Linotype"/>
                <w:color w:val="000000" w:themeColor="text1"/>
                <w:sz w:val="20"/>
                <w:szCs w:val="20"/>
                <w:lang w:val="en-US"/>
              </w:rPr>
            </w:pPr>
            <w:r w:rsidRPr="002824A3">
              <w:rPr>
                <w:rFonts w:ascii="Palatino Linotype" w:hAnsi="Palatino Linotype"/>
                <w:color w:val="000000" w:themeColor="text1"/>
                <w:sz w:val="20"/>
                <w:szCs w:val="20"/>
                <w:lang w:val="en-US"/>
              </w:rPr>
              <w:t>U3502</w:t>
            </w:r>
          </w:p>
        </w:tc>
      </w:tr>
      <w:tr w:rsidR="00E17BD4" w:rsidRPr="0072390B" w14:paraId="1558902E" w14:textId="77777777" w:rsidTr="002824A3">
        <w:tc>
          <w:tcPr>
            <w:tcW w:w="0" w:type="auto"/>
            <w:vMerge/>
          </w:tcPr>
          <w:p w14:paraId="61FD80CF" w14:textId="77777777" w:rsidR="00E17BD4" w:rsidRPr="0072390B" w:rsidRDefault="00E17BD4" w:rsidP="00621961">
            <w:pPr>
              <w:rPr>
                <w:rFonts w:ascii="Palatino Linotype" w:hAnsi="Palatino Linotype"/>
                <w:lang w:val="en-US"/>
              </w:rPr>
            </w:pPr>
          </w:p>
        </w:tc>
        <w:tc>
          <w:tcPr>
            <w:tcW w:w="0" w:type="auto"/>
          </w:tcPr>
          <w:p w14:paraId="5543743E" w14:textId="19208F66" w:rsidR="00E17BD4" w:rsidRPr="0072390B" w:rsidRDefault="00E17BD4" w:rsidP="00621961">
            <w:pPr>
              <w:jc w:val="center"/>
              <w:rPr>
                <w:rFonts w:ascii="Palatino Linotype" w:hAnsi="Palatino Linotype"/>
                <w:color w:val="000000" w:themeColor="text1"/>
                <w:lang w:val="en-US"/>
              </w:rPr>
            </w:pPr>
            <w:r w:rsidRPr="0072390B">
              <w:rPr>
                <w:rFonts w:ascii="Palatino Linotype" w:hAnsi="Palatino Linotype"/>
                <w:lang w:val="en-US"/>
              </w:rPr>
              <w:t>II</w:t>
            </w:r>
          </w:p>
        </w:tc>
        <w:tc>
          <w:tcPr>
            <w:tcW w:w="7367" w:type="dxa"/>
          </w:tcPr>
          <w:p w14:paraId="17CF4FB5" w14:textId="1129F8D3" w:rsidR="00E17BD4" w:rsidRPr="0072390B" w:rsidRDefault="00E17BD4" w:rsidP="00621961">
            <w:pPr>
              <w:rPr>
                <w:rFonts w:ascii="Palatino Linotype" w:hAnsi="Palatino Linotype"/>
                <w:color w:val="FFC000"/>
                <w:lang w:val="en-US"/>
              </w:rPr>
            </w:pPr>
            <w:r w:rsidRPr="0072390B">
              <w:rPr>
                <w:rFonts w:ascii="Palatino Linotype" w:hAnsi="Palatino Linotype"/>
                <w:lang w:val="en-US"/>
              </w:rPr>
              <w:t>Heterogeneous photocatalytic processes</w:t>
            </w:r>
          </w:p>
        </w:tc>
        <w:tc>
          <w:tcPr>
            <w:tcW w:w="835" w:type="dxa"/>
          </w:tcPr>
          <w:p w14:paraId="07319CC9" w14:textId="123B760B" w:rsidR="00E17BD4" w:rsidRPr="002824A3" w:rsidRDefault="00E17BD4" w:rsidP="00621961">
            <w:pPr>
              <w:rPr>
                <w:rFonts w:ascii="Palatino Linotype" w:hAnsi="Palatino Linotype"/>
                <w:color w:val="000000" w:themeColor="text1"/>
                <w:sz w:val="20"/>
                <w:szCs w:val="20"/>
                <w:lang w:val="en-US"/>
              </w:rPr>
            </w:pPr>
            <w:r w:rsidRPr="002824A3">
              <w:rPr>
                <w:rFonts w:ascii="Palatino Linotype" w:hAnsi="Palatino Linotype"/>
                <w:color w:val="000000" w:themeColor="text1"/>
                <w:sz w:val="20"/>
                <w:szCs w:val="20"/>
                <w:lang w:val="en-US"/>
              </w:rPr>
              <w:t>U3506</w:t>
            </w:r>
          </w:p>
        </w:tc>
      </w:tr>
      <w:tr w:rsidR="00E17BD4" w:rsidRPr="006244ED" w14:paraId="071695FE" w14:textId="77777777" w:rsidTr="002824A3">
        <w:tc>
          <w:tcPr>
            <w:tcW w:w="0" w:type="auto"/>
            <w:vMerge/>
          </w:tcPr>
          <w:p w14:paraId="34B50580" w14:textId="77777777" w:rsidR="00E17BD4" w:rsidRPr="0072390B" w:rsidRDefault="00E17BD4" w:rsidP="00621961">
            <w:pPr>
              <w:rPr>
                <w:rFonts w:ascii="Palatino Linotype" w:hAnsi="Palatino Linotype"/>
                <w:lang w:val="en-US"/>
              </w:rPr>
            </w:pPr>
          </w:p>
        </w:tc>
        <w:tc>
          <w:tcPr>
            <w:tcW w:w="0" w:type="auto"/>
          </w:tcPr>
          <w:p w14:paraId="1FA0CEDA" w14:textId="0E32FDC4" w:rsidR="00E17BD4" w:rsidRPr="005D3C05" w:rsidRDefault="00E17BD4" w:rsidP="00621961">
            <w:pPr>
              <w:jc w:val="center"/>
              <w:rPr>
                <w:rFonts w:ascii="Palatino Linotype" w:hAnsi="Palatino Linotype"/>
                <w:color w:val="000000" w:themeColor="text1"/>
              </w:rPr>
            </w:pPr>
            <w:r>
              <w:rPr>
                <w:rFonts w:ascii="Palatino Linotype" w:hAnsi="Palatino Linotype"/>
                <w:color w:val="000000" w:themeColor="text1"/>
              </w:rPr>
              <w:t>II</w:t>
            </w:r>
          </w:p>
        </w:tc>
        <w:tc>
          <w:tcPr>
            <w:tcW w:w="7367" w:type="dxa"/>
          </w:tcPr>
          <w:p w14:paraId="772C4261" w14:textId="5DA63399" w:rsidR="00E17BD4" w:rsidRPr="006244ED" w:rsidRDefault="00E17BD4" w:rsidP="00621961">
            <w:pPr>
              <w:rPr>
                <w:rFonts w:ascii="Palatino Linotype" w:hAnsi="Palatino Linotype"/>
                <w:color w:val="000000" w:themeColor="text1"/>
                <w:lang w:val="en-US"/>
              </w:rPr>
            </w:pPr>
            <w:r w:rsidRPr="006244ED">
              <w:rPr>
                <w:rFonts w:ascii="Palatino Linotype" w:hAnsi="Palatino Linotype"/>
                <w:color w:val="000000" w:themeColor="text1"/>
                <w:lang w:val="en-US"/>
              </w:rPr>
              <w:t>Industrial ecology and green engineering</w:t>
            </w:r>
          </w:p>
        </w:tc>
        <w:tc>
          <w:tcPr>
            <w:tcW w:w="835" w:type="dxa"/>
          </w:tcPr>
          <w:p w14:paraId="77FB847D" w14:textId="3737E991" w:rsidR="00E17BD4" w:rsidRPr="002824A3" w:rsidRDefault="00E17BD4" w:rsidP="00621961">
            <w:pPr>
              <w:rPr>
                <w:rFonts w:ascii="Palatino Linotype" w:hAnsi="Palatino Linotype"/>
                <w:color w:val="000000" w:themeColor="text1"/>
                <w:sz w:val="20"/>
                <w:szCs w:val="20"/>
                <w:lang w:val="en-US"/>
              </w:rPr>
            </w:pPr>
            <w:r w:rsidRPr="00C52A75">
              <w:rPr>
                <w:rFonts w:ascii="Palatino Linotype" w:hAnsi="Palatino Linotype"/>
                <w:color w:val="000000" w:themeColor="text1"/>
                <w:sz w:val="20"/>
                <w:szCs w:val="20"/>
                <w:lang w:val="en-US"/>
              </w:rPr>
              <w:t>U4524</w:t>
            </w:r>
          </w:p>
        </w:tc>
      </w:tr>
      <w:tr w:rsidR="00E17BD4" w:rsidRPr="0072390B" w14:paraId="1680AE96" w14:textId="77777777" w:rsidTr="002824A3">
        <w:tc>
          <w:tcPr>
            <w:tcW w:w="0" w:type="auto"/>
            <w:vMerge/>
          </w:tcPr>
          <w:p w14:paraId="01A0014B" w14:textId="77777777" w:rsidR="00E17BD4" w:rsidRPr="0072390B" w:rsidRDefault="00E17BD4" w:rsidP="00621961">
            <w:pPr>
              <w:rPr>
                <w:rFonts w:ascii="Palatino Linotype" w:hAnsi="Palatino Linotype"/>
                <w:lang w:val="en-US"/>
              </w:rPr>
            </w:pPr>
          </w:p>
        </w:tc>
        <w:tc>
          <w:tcPr>
            <w:tcW w:w="0" w:type="auto"/>
          </w:tcPr>
          <w:p w14:paraId="725E3FC8" w14:textId="55300266" w:rsidR="00E17BD4" w:rsidRPr="0072390B" w:rsidRDefault="00E17BD4" w:rsidP="00621961">
            <w:pPr>
              <w:jc w:val="center"/>
              <w:rPr>
                <w:rFonts w:ascii="Palatino Linotype" w:hAnsi="Palatino Linotype"/>
                <w:lang w:val="en-US"/>
              </w:rPr>
            </w:pPr>
            <w:r w:rsidRPr="005D3C05">
              <w:rPr>
                <w:rFonts w:ascii="Palatino Linotype" w:hAnsi="Palatino Linotype"/>
                <w:color w:val="000000" w:themeColor="text1"/>
              </w:rPr>
              <w:t>II</w:t>
            </w:r>
          </w:p>
        </w:tc>
        <w:tc>
          <w:tcPr>
            <w:tcW w:w="7367" w:type="dxa"/>
          </w:tcPr>
          <w:p w14:paraId="24C1DBF0" w14:textId="750EFE4E" w:rsidR="00E17BD4" w:rsidRPr="0072390B" w:rsidRDefault="00E17BD4" w:rsidP="00621961">
            <w:pPr>
              <w:rPr>
                <w:rFonts w:ascii="Palatino Linotype" w:hAnsi="Palatino Linotype"/>
                <w:lang w:val="en-US"/>
              </w:rPr>
            </w:pPr>
            <w:r w:rsidRPr="005D3C05">
              <w:rPr>
                <w:rFonts w:ascii="Palatino Linotype" w:hAnsi="Palatino Linotype"/>
                <w:color w:val="000000" w:themeColor="text1"/>
              </w:rPr>
              <w:t>Ingegneria Sanitaria Ambientale</w:t>
            </w:r>
          </w:p>
        </w:tc>
        <w:tc>
          <w:tcPr>
            <w:tcW w:w="835" w:type="dxa"/>
          </w:tcPr>
          <w:p w14:paraId="3C1F4401" w14:textId="1AE38E1B" w:rsidR="00E17BD4" w:rsidRPr="0072390B" w:rsidRDefault="00E17BD4" w:rsidP="00621961">
            <w:pPr>
              <w:rPr>
                <w:rFonts w:ascii="Palatino Linotype" w:hAnsi="Palatino Linotype"/>
                <w:sz w:val="20"/>
                <w:szCs w:val="20"/>
              </w:rPr>
            </w:pPr>
            <w:r w:rsidRPr="002824A3">
              <w:rPr>
                <w:rFonts w:ascii="Palatino Linotype" w:hAnsi="Palatino Linotype"/>
                <w:color w:val="000000" w:themeColor="text1"/>
                <w:sz w:val="20"/>
                <w:szCs w:val="20"/>
                <w:lang w:val="en-US"/>
              </w:rPr>
              <w:t>06007</w:t>
            </w:r>
          </w:p>
        </w:tc>
      </w:tr>
      <w:tr w:rsidR="00E17BD4" w:rsidRPr="0072390B" w14:paraId="303B5F2A" w14:textId="77777777" w:rsidTr="002824A3">
        <w:tc>
          <w:tcPr>
            <w:tcW w:w="0" w:type="auto"/>
            <w:vMerge/>
          </w:tcPr>
          <w:p w14:paraId="61B66A43" w14:textId="77777777" w:rsidR="00E17BD4" w:rsidRPr="0072390B" w:rsidRDefault="00E17BD4" w:rsidP="00621961">
            <w:pPr>
              <w:rPr>
                <w:rFonts w:ascii="Palatino Linotype" w:hAnsi="Palatino Linotype"/>
                <w:lang w:val="en-US"/>
              </w:rPr>
            </w:pPr>
          </w:p>
        </w:tc>
        <w:tc>
          <w:tcPr>
            <w:tcW w:w="0" w:type="auto"/>
          </w:tcPr>
          <w:p w14:paraId="2E1767E7" w14:textId="5E40F854" w:rsidR="00E17BD4" w:rsidRPr="0072390B" w:rsidRDefault="00E17BD4" w:rsidP="00621961">
            <w:pPr>
              <w:jc w:val="center"/>
              <w:rPr>
                <w:rFonts w:ascii="Palatino Linotype" w:hAnsi="Palatino Linotype"/>
                <w:lang w:val="en-US"/>
              </w:rPr>
            </w:pPr>
            <w:r w:rsidRPr="0072390B">
              <w:rPr>
                <w:rFonts w:ascii="Palatino Linotype" w:hAnsi="Palatino Linotype"/>
                <w:lang w:val="en-US"/>
              </w:rPr>
              <w:t>I</w:t>
            </w:r>
          </w:p>
        </w:tc>
        <w:tc>
          <w:tcPr>
            <w:tcW w:w="7367" w:type="dxa"/>
          </w:tcPr>
          <w:p w14:paraId="52F9E168" w14:textId="7D838FB2" w:rsidR="00E17BD4" w:rsidRPr="0072390B" w:rsidRDefault="00E17BD4" w:rsidP="00621961">
            <w:pPr>
              <w:rPr>
                <w:rFonts w:ascii="Palatino Linotype" w:hAnsi="Palatino Linotype"/>
                <w:lang w:val="en-US"/>
              </w:rPr>
            </w:pPr>
            <w:r w:rsidRPr="0072390B">
              <w:rPr>
                <w:rFonts w:ascii="Palatino Linotype" w:hAnsi="Palatino Linotype"/>
                <w:lang w:val="en-US"/>
              </w:rPr>
              <w:t>Regenerative chemistry</w:t>
            </w:r>
          </w:p>
        </w:tc>
        <w:tc>
          <w:tcPr>
            <w:tcW w:w="835" w:type="dxa"/>
          </w:tcPr>
          <w:p w14:paraId="5749407A" w14:textId="77C9AD23" w:rsidR="00E17BD4" w:rsidRPr="0072390B" w:rsidRDefault="00E17BD4" w:rsidP="00621961">
            <w:pPr>
              <w:rPr>
                <w:rFonts w:ascii="Palatino Linotype" w:hAnsi="Palatino Linotype"/>
                <w:sz w:val="20"/>
                <w:szCs w:val="20"/>
                <w:lang w:val="en-US"/>
              </w:rPr>
            </w:pPr>
            <w:r w:rsidRPr="00240CA6">
              <w:rPr>
                <w:rFonts w:ascii="Palatino Linotype" w:hAnsi="Palatino Linotype"/>
                <w:sz w:val="20"/>
                <w:szCs w:val="20"/>
                <w:lang w:val="en-US"/>
              </w:rPr>
              <w:t>U35</w:t>
            </w:r>
            <w:r>
              <w:rPr>
                <w:rFonts w:ascii="Palatino Linotype" w:hAnsi="Palatino Linotype"/>
                <w:sz w:val="20"/>
                <w:szCs w:val="20"/>
                <w:lang w:val="en-US"/>
              </w:rPr>
              <w:t>10</w:t>
            </w:r>
          </w:p>
        </w:tc>
      </w:tr>
      <w:tr w:rsidR="00E17BD4" w:rsidRPr="0072390B" w14:paraId="5F95E698" w14:textId="77777777" w:rsidTr="002824A3">
        <w:tc>
          <w:tcPr>
            <w:tcW w:w="0" w:type="auto"/>
            <w:vMerge/>
          </w:tcPr>
          <w:p w14:paraId="70BE95BD" w14:textId="77777777" w:rsidR="00E17BD4" w:rsidRPr="0072390B" w:rsidRDefault="00E17BD4" w:rsidP="00621961">
            <w:pPr>
              <w:rPr>
                <w:rFonts w:ascii="Palatino Linotype" w:hAnsi="Palatino Linotype"/>
                <w:lang w:val="en-US"/>
              </w:rPr>
            </w:pPr>
          </w:p>
        </w:tc>
        <w:tc>
          <w:tcPr>
            <w:tcW w:w="0" w:type="auto"/>
          </w:tcPr>
          <w:p w14:paraId="5A835870" w14:textId="1EA3D128" w:rsidR="00E17BD4" w:rsidRPr="005D3C05" w:rsidRDefault="00E17BD4" w:rsidP="00621961">
            <w:pPr>
              <w:jc w:val="center"/>
              <w:rPr>
                <w:rFonts w:ascii="Palatino Linotype" w:hAnsi="Palatino Linotype"/>
                <w:color w:val="000000" w:themeColor="text1"/>
              </w:rPr>
            </w:pPr>
            <w:r w:rsidRPr="0072390B">
              <w:rPr>
                <w:rFonts w:ascii="Palatino Linotype" w:hAnsi="Palatino Linotype"/>
                <w:lang w:val="en-US"/>
              </w:rPr>
              <w:t>I</w:t>
            </w:r>
          </w:p>
        </w:tc>
        <w:tc>
          <w:tcPr>
            <w:tcW w:w="7367" w:type="dxa"/>
          </w:tcPr>
          <w:p w14:paraId="7BE4A65D" w14:textId="28CEE532" w:rsidR="00E17BD4" w:rsidRPr="005D3C05" w:rsidRDefault="00E17BD4" w:rsidP="00621961">
            <w:pPr>
              <w:rPr>
                <w:rFonts w:ascii="Palatino Linotype" w:hAnsi="Palatino Linotype"/>
                <w:color w:val="000000" w:themeColor="text1"/>
                <w:lang w:val="en-US"/>
              </w:rPr>
            </w:pPr>
            <w:r w:rsidRPr="0072390B">
              <w:rPr>
                <w:rFonts w:ascii="Palatino Linotype" w:hAnsi="Palatino Linotype"/>
                <w:lang w:val="en-US"/>
              </w:rPr>
              <w:t>Sustainable technologies for pollution control</w:t>
            </w:r>
          </w:p>
        </w:tc>
        <w:tc>
          <w:tcPr>
            <w:tcW w:w="835" w:type="dxa"/>
          </w:tcPr>
          <w:p w14:paraId="0DCF2A49" w14:textId="404AA19E" w:rsidR="00E17BD4" w:rsidRPr="005D3C05" w:rsidRDefault="00E17BD4" w:rsidP="00621961">
            <w:pPr>
              <w:rPr>
                <w:rFonts w:ascii="Palatino Linotype" w:hAnsi="Palatino Linotype"/>
                <w:color w:val="000000" w:themeColor="text1"/>
                <w:sz w:val="20"/>
                <w:szCs w:val="20"/>
              </w:rPr>
            </w:pPr>
            <w:r w:rsidRPr="00240CA6">
              <w:rPr>
                <w:rFonts w:ascii="Palatino Linotype" w:hAnsi="Palatino Linotype"/>
                <w:sz w:val="20"/>
                <w:szCs w:val="20"/>
                <w:lang w:val="en-US"/>
              </w:rPr>
              <w:t>U35</w:t>
            </w:r>
            <w:r>
              <w:rPr>
                <w:rFonts w:ascii="Palatino Linotype" w:hAnsi="Palatino Linotype"/>
                <w:sz w:val="20"/>
                <w:szCs w:val="20"/>
                <w:lang w:val="en-US"/>
              </w:rPr>
              <w:t>11</w:t>
            </w:r>
          </w:p>
        </w:tc>
      </w:tr>
      <w:tr w:rsidR="00E17BD4" w:rsidRPr="0072390B" w14:paraId="458D3D68" w14:textId="77777777" w:rsidTr="002824A3">
        <w:tc>
          <w:tcPr>
            <w:tcW w:w="0" w:type="auto"/>
            <w:vMerge/>
          </w:tcPr>
          <w:p w14:paraId="14BC3847" w14:textId="77777777" w:rsidR="00E17BD4" w:rsidRPr="0072390B" w:rsidRDefault="00E17BD4" w:rsidP="00621961">
            <w:pPr>
              <w:rPr>
                <w:rFonts w:ascii="Palatino Linotype" w:hAnsi="Palatino Linotype"/>
              </w:rPr>
            </w:pPr>
          </w:p>
        </w:tc>
        <w:tc>
          <w:tcPr>
            <w:tcW w:w="0" w:type="auto"/>
          </w:tcPr>
          <w:p w14:paraId="13C7B438" w14:textId="78111BF2" w:rsidR="00E17BD4" w:rsidRPr="0072390B" w:rsidRDefault="00E17BD4" w:rsidP="00621961">
            <w:pPr>
              <w:tabs>
                <w:tab w:val="left" w:pos="920"/>
              </w:tabs>
              <w:jc w:val="center"/>
              <w:rPr>
                <w:rFonts w:ascii="Palatino Linotype" w:hAnsi="Palatino Linotype"/>
                <w:lang w:val="en-US"/>
              </w:rPr>
            </w:pPr>
            <w:r w:rsidRPr="0072390B">
              <w:rPr>
                <w:rFonts w:ascii="Palatino Linotype" w:hAnsi="Palatino Linotype"/>
                <w:lang w:val="en-US"/>
              </w:rPr>
              <w:t>II</w:t>
            </w:r>
          </w:p>
        </w:tc>
        <w:tc>
          <w:tcPr>
            <w:tcW w:w="7367" w:type="dxa"/>
          </w:tcPr>
          <w:p w14:paraId="6F597333" w14:textId="53CD3164" w:rsidR="00E17BD4" w:rsidRPr="0072390B" w:rsidRDefault="00E17BD4" w:rsidP="00621961">
            <w:pPr>
              <w:tabs>
                <w:tab w:val="left" w:pos="920"/>
              </w:tabs>
              <w:rPr>
                <w:rFonts w:ascii="Palatino Linotype" w:hAnsi="Palatino Linotype"/>
                <w:lang w:val="en-US"/>
              </w:rPr>
            </w:pPr>
            <w:r w:rsidRPr="0072390B">
              <w:rPr>
                <w:rFonts w:ascii="Palatino Linotype" w:hAnsi="Palatino Linotype"/>
                <w:lang w:val="en-US"/>
              </w:rPr>
              <w:t>Thermo-chemical conversion of biomass and waste</w:t>
            </w:r>
          </w:p>
        </w:tc>
        <w:tc>
          <w:tcPr>
            <w:tcW w:w="835" w:type="dxa"/>
          </w:tcPr>
          <w:p w14:paraId="55A567D5" w14:textId="485D8246" w:rsidR="00E17BD4" w:rsidRPr="0072390B" w:rsidRDefault="00E17BD4" w:rsidP="00621961">
            <w:pPr>
              <w:rPr>
                <w:rFonts w:ascii="Palatino Linotype" w:hAnsi="Palatino Linotype"/>
                <w:sz w:val="20"/>
                <w:szCs w:val="20"/>
              </w:rPr>
            </w:pPr>
            <w:r w:rsidRPr="00240CA6">
              <w:rPr>
                <w:rFonts w:ascii="Palatino Linotype" w:hAnsi="Palatino Linotype"/>
                <w:sz w:val="20"/>
                <w:szCs w:val="20"/>
                <w:lang w:val="en-US"/>
              </w:rPr>
              <w:t>U35</w:t>
            </w:r>
            <w:r>
              <w:rPr>
                <w:rFonts w:ascii="Palatino Linotype" w:hAnsi="Palatino Linotype"/>
                <w:sz w:val="20"/>
                <w:szCs w:val="20"/>
                <w:lang w:val="en-US"/>
              </w:rPr>
              <w:t>12</w:t>
            </w:r>
          </w:p>
        </w:tc>
      </w:tr>
      <w:tr w:rsidR="00621961" w:rsidRPr="0072390B" w14:paraId="04DE6AE4" w14:textId="77777777" w:rsidTr="002824A3">
        <w:tc>
          <w:tcPr>
            <w:tcW w:w="0" w:type="auto"/>
            <w:vMerge w:val="restart"/>
            <w:vAlign w:val="center"/>
          </w:tcPr>
          <w:p w14:paraId="79D1EEED" w14:textId="77777777" w:rsidR="00621961" w:rsidRPr="0072390B" w:rsidRDefault="00621961" w:rsidP="00621961">
            <w:pPr>
              <w:jc w:val="center"/>
              <w:rPr>
                <w:rFonts w:ascii="Palatino Linotype" w:hAnsi="Palatino Linotype"/>
              </w:rPr>
            </w:pPr>
            <w:r w:rsidRPr="0072390B">
              <w:rPr>
                <w:rFonts w:ascii="Palatino Linotype" w:hAnsi="Palatino Linotype"/>
              </w:rPr>
              <w:t>FOR</w:t>
            </w:r>
          </w:p>
          <w:p w14:paraId="792658E5" w14:textId="379F549C" w:rsidR="00621961" w:rsidRPr="0072390B" w:rsidRDefault="00621961" w:rsidP="00621961">
            <w:pPr>
              <w:jc w:val="center"/>
              <w:rPr>
                <w:rFonts w:ascii="Palatino Linotype" w:hAnsi="Palatino Linotype"/>
              </w:rPr>
            </w:pPr>
          </w:p>
        </w:tc>
        <w:tc>
          <w:tcPr>
            <w:tcW w:w="0" w:type="auto"/>
          </w:tcPr>
          <w:p w14:paraId="4F2D4C77" w14:textId="491F2AD2" w:rsidR="00621961" w:rsidRPr="0072390B" w:rsidRDefault="00621961" w:rsidP="00621961">
            <w:pPr>
              <w:jc w:val="center"/>
              <w:rPr>
                <w:rFonts w:ascii="Palatino Linotype" w:hAnsi="Palatino Linotype"/>
                <w:color w:val="000000" w:themeColor="text1"/>
                <w:lang w:val="en-US"/>
              </w:rPr>
            </w:pPr>
            <w:r w:rsidRPr="0072390B">
              <w:rPr>
                <w:rFonts w:ascii="Palatino Linotype" w:hAnsi="Palatino Linotype"/>
                <w:color w:val="000000" w:themeColor="text1"/>
                <w:lang w:val="en-US"/>
              </w:rPr>
              <w:t>II</w:t>
            </w:r>
          </w:p>
        </w:tc>
        <w:tc>
          <w:tcPr>
            <w:tcW w:w="7367" w:type="dxa"/>
          </w:tcPr>
          <w:p w14:paraId="17DB5410" w14:textId="49AA55A9" w:rsidR="00621961" w:rsidRPr="0072390B" w:rsidRDefault="00621961" w:rsidP="00621961">
            <w:pPr>
              <w:rPr>
                <w:rFonts w:ascii="Palatino Linotype" w:hAnsi="Palatino Linotype"/>
                <w:color w:val="000000" w:themeColor="text1"/>
                <w:lang w:val="en-US"/>
              </w:rPr>
            </w:pPr>
            <w:r w:rsidRPr="0072390B">
              <w:rPr>
                <w:rFonts w:ascii="Palatino Linotype" w:hAnsi="Palatino Linotype"/>
                <w:color w:val="000000" w:themeColor="text1"/>
                <w:lang w:val="en-US"/>
              </w:rPr>
              <w:t>Advanced numerical techniques for soft matter simulation*</w:t>
            </w:r>
            <w:r>
              <w:rPr>
                <w:rFonts w:ascii="Palatino Linotype" w:hAnsi="Palatino Linotype"/>
                <w:color w:val="000000" w:themeColor="text1"/>
                <w:lang w:val="en-US"/>
              </w:rPr>
              <w:t>*</w:t>
            </w:r>
          </w:p>
        </w:tc>
        <w:tc>
          <w:tcPr>
            <w:tcW w:w="835" w:type="dxa"/>
          </w:tcPr>
          <w:p w14:paraId="5434B3B1" w14:textId="75EBEE24" w:rsidR="00621961" w:rsidRPr="0072390B" w:rsidRDefault="00621961" w:rsidP="00621961">
            <w:pPr>
              <w:rPr>
                <w:rFonts w:ascii="Palatino Linotype" w:hAnsi="Palatino Linotype"/>
                <w:sz w:val="20"/>
                <w:szCs w:val="20"/>
                <w:lang w:val="en-US"/>
              </w:rPr>
            </w:pPr>
            <w:r w:rsidRPr="00240CA6">
              <w:rPr>
                <w:rFonts w:ascii="Palatino Linotype" w:hAnsi="Palatino Linotype"/>
                <w:sz w:val="20"/>
                <w:szCs w:val="20"/>
                <w:lang w:val="en-US"/>
              </w:rPr>
              <w:t>U3499</w:t>
            </w:r>
          </w:p>
        </w:tc>
      </w:tr>
      <w:tr w:rsidR="00621961" w:rsidRPr="0072390B" w14:paraId="1570F2A8" w14:textId="77777777" w:rsidTr="002824A3">
        <w:tc>
          <w:tcPr>
            <w:tcW w:w="0" w:type="auto"/>
            <w:vMerge/>
          </w:tcPr>
          <w:p w14:paraId="63B75B48" w14:textId="77777777" w:rsidR="00621961" w:rsidRPr="0072390B" w:rsidRDefault="00621961" w:rsidP="00621961">
            <w:pPr>
              <w:jc w:val="center"/>
              <w:rPr>
                <w:rFonts w:ascii="Palatino Linotype" w:hAnsi="Palatino Linotype"/>
              </w:rPr>
            </w:pPr>
          </w:p>
        </w:tc>
        <w:tc>
          <w:tcPr>
            <w:tcW w:w="0" w:type="auto"/>
          </w:tcPr>
          <w:p w14:paraId="0C35CAAD" w14:textId="699CE01C" w:rsidR="00621961" w:rsidRPr="0072390B" w:rsidRDefault="00621961" w:rsidP="00621961">
            <w:pPr>
              <w:jc w:val="center"/>
              <w:rPr>
                <w:rFonts w:ascii="Palatino Linotype" w:hAnsi="Palatino Linotype"/>
                <w:lang w:val="en-US"/>
              </w:rPr>
            </w:pPr>
            <w:r w:rsidRPr="0072390B">
              <w:rPr>
                <w:rFonts w:ascii="Palatino Linotype" w:hAnsi="Palatino Linotype"/>
                <w:lang w:val="en-US"/>
              </w:rPr>
              <w:t>II</w:t>
            </w:r>
          </w:p>
        </w:tc>
        <w:tc>
          <w:tcPr>
            <w:tcW w:w="7367" w:type="dxa"/>
          </w:tcPr>
          <w:p w14:paraId="06AD0972" w14:textId="424E7886" w:rsidR="00621961" w:rsidRPr="0072390B" w:rsidRDefault="00621961" w:rsidP="00621961">
            <w:pPr>
              <w:rPr>
                <w:rFonts w:ascii="Palatino Linotype" w:hAnsi="Palatino Linotype"/>
              </w:rPr>
            </w:pPr>
            <w:r w:rsidRPr="0072390B">
              <w:rPr>
                <w:rFonts w:ascii="Palatino Linotype" w:hAnsi="Palatino Linotype"/>
                <w:lang w:val="en-US"/>
              </w:rPr>
              <w:t>Applied statistical thermodynamics</w:t>
            </w:r>
          </w:p>
        </w:tc>
        <w:tc>
          <w:tcPr>
            <w:tcW w:w="835" w:type="dxa"/>
          </w:tcPr>
          <w:p w14:paraId="37500F8A" w14:textId="0ACF8EDC" w:rsidR="00621961" w:rsidRPr="0072390B" w:rsidRDefault="00621961" w:rsidP="00621961">
            <w:pPr>
              <w:rPr>
                <w:rFonts w:ascii="Palatino Linotype" w:hAnsi="Palatino Linotype"/>
                <w:sz w:val="20"/>
                <w:szCs w:val="20"/>
              </w:rPr>
            </w:pPr>
            <w:r w:rsidRPr="0042178F">
              <w:rPr>
                <w:rFonts w:ascii="Palatino Linotype" w:hAnsi="Palatino Linotype"/>
                <w:sz w:val="20"/>
                <w:szCs w:val="20"/>
              </w:rPr>
              <w:t>U3500</w:t>
            </w:r>
          </w:p>
        </w:tc>
      </w:tr>
      <w:tr w:rsidR="00621961" w:rsidRPr="0072390B" w14:paraId="192A26E9" w14:textId="77777777" w:rsidTr="002824A3">
        <w:tc>
          <w:tcPr>
            <w:tcW w:w="0" w:type="auto"/>
            <w:vMerge/>
          </w:tcPr>
          <w:p w14:paraId="2919E27C" w14:textId="77777777" w:rsidR="00621961" w:rsidRPr="0072390B" w:rsidRDefault="00621961" w:rsidP="00621961">
            <w:pPr>
              <w:rPr>
                <w:rFonts w:ascii="Palatino Linotype" w:hAnsi="Palatino Linotype"/>
              </w:rPr>
            </w:pPr>
          </w:p>
        </w:tc>
        <w:tc>
          <w:tcPr>
            <w:tcW w:w="0" w:type="auto"/>
          </w:tcPr>
          <w:p w14:paraId="61128583" w14:textId="6051A5F8" w:rsidR="00621961" w:rsidRPr="0072390B" w:rsidRDefault="00621961" w:rsidP="00621961">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1E98E3F5" w14:textId="37590186" w:rsidR="00621961" w:rsidRPr="0072390B" w:rsidRDefault="00621961" w:rsidP="00621961">
            <w:pPr>
              <w:rPr>
                <w:rFonts w:ascii="Palatino Linotype" w:hAnsi="Palatino Linotype"/>
                <w:color w:val="000000" w:themeColor="text1"/>
              </w:rPr>
            </w:pPr>
            <w:r w:rsidRPr="0072390B">
              <w:rPr>
                <w:rFonts w:ascii="Palatino Linotype" w:hAnsi="Palatino Linotype"/>
                <w:color w:val="000000" w:themeColor="text1"/>
              </w:rPr>
              <w:t>Biomateriali</w:t>
            </w:r>
          </w:p>
        </w:tc>
        <w:tc>
          <w:tcPr>
            <w:tcW w:w="835" w:type="dxa"/>
          </w:tcPr>
          <w:p w14:paraId="6A6E0106" w14:textId="6E92DAD7" w:rsidR="00621961" w:rsidRPr="0072390B" w:rsidRDefault="00621961" w:rsidP="00621961">
            <w:pPr>
              <w:rPr>
                <w:rFonts w:ascii="Palatino Linotype" w:hAnsi="Palatino Linotype"/>
                <w:color w:val="000000" w:themeColor="text1"/>
                <w:sz w:val="20"/>
                <w:szCs w:val="20"/>
              </w:rPr>
            </w:pPr>
            <w:r>
              <w:rPr>
                <w:rFonts w:ascii="Palatino Linotype" w:hAnsi="Palatino Linotype"/>
                <w:color w:val="000000" w:themeColor="text1"/>
                <w:sz w:val="20"/>
                <w:szCs w:val="20"/>
              </w:rPr>
              <w:t>01900</w:t>
            </w:r>
          </w:p>
        </w:tc>
      </w:tr>
      <w:tr w:rsidR="00621961" w:rsidRPr="0072390B" w14:paraId="6B80CA7F" w14:textId="77777777" w:rsidTr="002824A3">
        <w:tc>
          <w:tcPr>
            <w:tcW w:w="0" w:type="auto"/>
            <w:vMerge/>
          </w:tcPr>
          <w:p w14:paraId="0123896C" w14:textId="77777777" w:rsidR="00621961" w:rsidRPr="0072390B" w:rsidRDefault="00621961" w:rsidP="00621961">
            <w:pPr>
              <w:rPr>
                <w:rFonts w:ascii="Palatino Linotype" w:hAnsi="Palatino Linotype"/>
              </w:rPr>
            </w:pPr>
          </w:p>
        </w:tc>
        <w:tc>
          <w:tcPr>
            <w:tcW w:w="0" w:type="auto"/>
          </w:tcPr>
          <w:p w14:paraId="4B5BA05E" w14:textId="3F07CD28" w:rsidR="00621961" w:rsidRPr="0072390B" w:rsidRDefault="00621961" w:rsidP="00621961">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15240F78" w14:textId="4E701AC7" w:rsidR="00621961" w:rsidRPr="0072390B" w:rsidRDefault="001C434A" w:rsidP="00621961">
            <w:pPr>
              <w:rPr>
                <w:rFonts w:ascii="Palatino Linotype" w:hAnsi="Palatino Linotype"/>
                <w:color w:val="000000" w:themeColor="text1"/>
              </w:rPr>
            </w:pPr>
            <w:r>
              <w:rPr>
                <w:rFonts w:ascii="Palatino Linotype" w:hAnsi="Palatino Linotype"/>
                <w:color w:val="000000" w:themeColor="text1"/>
              </w:rPr>
              <w:t>Simulazione molecolare dei materiali</w:t>
            </w:r>
          </w:p>
        </w:tc>
        <w:tc>
          <w:tcPr>
            <w:tcW w:w="835" w:type="dxa"/>
          </w:tcPr>
          <w:p w14:paraId="23721AF4" w14:textId="7761F742" w:rsidR="00621961" w:rsidRPr="0072390B" w:rsidRDefault="006244ED" w:rsidP="00621961">
            <w:pPr>
              <w:rPr>
                <w:rFonts w:ascii="Palatino Linotype" w:hAnsi="Palatino Linotype"/>
                <w:color w:val="000000" w:themeColor="text1"/>
                <w:sz w:val="20"/>
                <w:szCs w:val="20"/>
              </w:rPr>
            </w:pPr>
            <w:r w:rsidRPr="006244ED">
              <w:rPr>
                <w:rFonts w:ascii="Palatino Linotype" w:hAnsi="Palatino Linotype"/>
                <w:color w:val="000000" w:themeColor="text1"/>
                <w:sz w:val="20"/>
                <w:szCs w:val="20"/>
              </w:rPr>
              <w:t>U4261</w:t>
            </w:r>
          </w:p>
        </w:tc>
      </w:tr>
      <w:tr w:rsidR="00621961" w:rsidRPr="0072390B" w14:paraId="42E64DBD" w14:textId="77777777" w:rsidTr="002824A3">
        <w:tc>
          <w:tcPr>
            <w:tcW w:w="0" w:type="auto"/>
            <w:vMerge/>
          </w:tcPr>
          <w:p w14:paraId="46E54B65" w14:textId="77777777" w:rsidR="00621961" w:rsidRPr="0072390B" w:rsidRDefault="00621961" w:rsidP="00621961">
            <w:pPr>
              <w:rPr>
                <w:rFonts w:ascii="Palatino Linotype" w:hAnsi="Palatino Linotype"/>
              </w:rPr>
            </w:pPr>
          </w:p>
        </w:tc>
        <w:tc>
          <w:tcPr>
            <w:tcW w:w="0" w:type="auto"/>
          </w:tcPr>
          <w:p w14:paraId="658A32D6" w14:textId="096A8C71" w:rsidR="00621961" w:rsidRPr="0072390B" w:rsidRDefault="00621961" w:rsidP="00621961">
            <w:pPr>
              <w:jc w:val="center"/>
              <w:rPr>
                <w:rFonts w:ascii="Palatino Linotype" w:hAnsi="Palatino Linotype"/>
              </w:rPr>
            </w:pPr>
            <w:r w:rsidRPr="0072390B">
              <w:rPr>
                <w:rFonts w:ascii="Palatino Linotype" w:hAnsi="Palatino Linotype"/>
                <w:lang w:val="en-US"/>
              </w:rPr>
              <w:t>II</w:t>
            </w:r>
          </w:p>
        </w:tc>
        <w:tc>
          <w:tcPr>
            <w:tcW w:w="7367" w:type="dxa"/>
          </w:tcPr>
          <w:p w14:paraId="01CD3116" w14:textId="579A8DD0" w:rsidR="00621961" w:rsidRPr="0072390B" w:rsidRDefault="00621961" w:rsidP="00621961">
            <w:pPr>
              <w:rPr>
                <w:rFonts w:ascii="Palatino Linotype" w:hAnsi="Palatino Linotype"/>
              </w:rPr>
            </w:pPr>
            <w:r w:rsidRPr="0072390B">
              <w:rPr>
                <w:rFonts w:ascii="Palatino Linotype" w:hAnsi="Palatino Linotype"/>
                <w:lang w:val="en-US"/>
              </w:rPr>
              <w:t>Food formulation engineering</w:t>
            </w:r>
          </w:p>
        </w:tc>
        <w:tc>
          <w:tcPr>
            <w:tcW w:w="835" w:type="dxa"/>
          </w:tcPr>
          <w:p w14:paraId="37E0B757" w14:textId="570F69A9" w:rsidR="00621961" w:rsidRPr="0072390B" w:rsidRDefault="00621961" w:rsidP="00621961">
            <w:pPr>
              <w:rPr>
                <w:rFonts w:ascii="Palatino Linotype" w:hAnsi="Palatino Linotype"/>
                <w:sz w:val="20"/>
                <w:szCs w:val="20"/>
              </w:rPr>
            </w:pPr>
            <w:r w:rsidRPr="00240CA6">
              <w:rPr>
                <w:rFonts w:ascii="Palatino Linotype" w:hAnsi="Palatino Linotype"/>
                <w:sz w:val="20"/>
                <w:szCs w:val="20"/>
              </w:rPr>
              <w:t>U3504</w:t>
            </w:r>
          </w:p>
        </w:tc>
      </w:tr>
      <w:tr w:rsidR="00621961" w:rsidRPr="0072390B" w14:paraId="7F471AAF" w14:textId="77777777" w:rsidTr="002824A3">
        <w:tc>
          <w:tcPr>
            <w:tcW w:w="0" w:type="auto"/>
            <w:vMerge/>
          </w:tcPr>
          <w:p w14:paraId="184120EE" w14:textId="77777777" w:rsidR="00621961" w:rsidRPr="0072390B" w:rsidRDefault="00621961" w:rsidP="00621961">
            <w:pPr>
              <w:rPr>
                <w:rFonts w:ascii="Palatino Linotype" w:hAnsi="Palatino Linotype"/>
              </w:rPr>
            </w:pPr>
          </w:p>
        </w:tc>
        <w:tc>
          <w:tcPr>
            <w:tcW w:w="0" w:type="auto"/>
          </w:tcPr>
          <w:p w14:paraId="15991910" w14:textId="1760F191" w:rsidR="00621961" w:rsidRPr="0072390B" w:rsidRDefault="00621961" w:rsidP="00621961">
            <w:pPr>
              <w:jc w:val="center"/>
              <w:rPr>
                <w:rFonts w:ascii="Palatino Linotype" w:hAnsi="Palatino Linotype"/>
                <w:lang w:val="en-US"/>
              </w:rPr>
            </w:pPr>
            <w:r w:rsidRPr="0072390B">
              <w:rPr>
                <w:rFonts w:ascii="Palatino Linotype" w:hAnsi="Palatino Linotype"/>
              </w:rPr>
              <w:t>I</w:t>
            </w:r>
          </w:p>
        </w:tc>
        <w:tc>
          <w:tcPr>
            <w:tcW w:w="7367" w:type="dxa"/>
          </w:tcPr>
          <w:p w14:paraId="2D63430B" w14:textId="26796482" w:rsidR="00621961" w:rsidRPr="0072390B" w:rsidRDefault="00621961" w:rsidP="00621961">
            <w:pPr>
              <w:rPr>
                <w:rFonts w:ascii="Palatino Linotype" w:hAnsi="Palatino Linotype"/>
              </w:rPr>
            </w:pPr>
            <w:r w:rsidRPr="0072390B">
              <w:rPr>
                <w:rFonts w:ascii="Palatino Linotype" w:hAnsi="Palatino Linotype"/>
              </w:rPr>
              <w:t>Formulation chemistry</w:t>
            </w:r>
            <w:r w:rsidR="00350429">
              <w:rPr>
                <w:rFonts w:ascii="Palatino Linotype" w:hAnsi="Palatino Linotype"/>
              </w:rPr>
              <w:t xml:space="preserve"> and technology</w:t>
            </w:r>
          </w:p>
        </w:tc>
        <w:tc>
          <w:tcPr>
            <w:tcW w:w="835" w:type="dxa"/>
          </w:tcPr>
          <w:p w14:paraId="540FDABB" w14:textId="047A9191" w:rsidR="00621961" w:rsidRPr="0072390B" w:rsidRDefault="00621961" w:rsidP="00621961">
            <w:pPr>
              <w:rPr>
                <w:rFonts w:ascii="Palatino Linotype" w:hAnsi="Palatino Linotype"/>
                <w:sz w:val="20"/>
                <w:szCs w:val="20"/>
              </w:rPr>
            </w:pPr>
            <w:r w:rsidRPr="00240CA6">
              <w:rPr>
                <w:rFonts w:ascii="Palatino Linotype" w:hAnsi="Palatino Linotype"/>
                <w:sz w:val="20"/>
                <w:szCs w:val="20"/>
              </w:rPr>
              <w:t>U3505</w:t>
            </w:r>
          </w:p>
        </w:tc>
      </w:tr>
      <w:tr w:rsidR="00621961" w:rsidRPr="0072390B" w14:paraId="689E3B60" w14:textId="77777777" w:rsidTr="002824A3">
        <w:tc>
          <w:tcPr>
            <w:tcW w:w="0" w:type="auto"/>
            <w:vMerge/>
            <w:vAlign w:val="center"/>
          </w:tcPr>
          <w:p w14:paraId="65D7BB36" w14:textId="77777777" w:rsidR="00621961" w:rsidRPr="0072390B" w:rsidRDefault="00621961" w:rsidP="00621961">
            <w:pPr>
              <w:rPr>
                <w:rFonts w:ascii="Palatino Linotype" w:hAnsi="Palatino Linotype"/>
              </w:rPr>
            </w:pPr>
          </w:p>
        </w:tc>
        <w:tc>
          <w:tcPr>
            <w:tcW w:w="0" w:type="auto"/>
          </w:tcPr>
          <w:p w14:paraId="2035E867" w14:textId="648D8CF9" w:rsidR="00621961" w:rsidRPr="0072390B" w:rsidRDefault="00621961" w:rsidP="00621961">
            <w:pPr>
              <w:jc w:val="center"/>
              <w:rPr>
                <w:rFonts w:ascii="Palatino Linotype" w:hAnsi="Palatino Linotype"/>
                <w:color w:val="FFC000"/>
                <w:lang w:val="en-US"/>
              </w:rPr>
            </w:pPr>
            <w:r w:rsidRPr="0072390B">
              <w:rPr>
                <w:rFonts w:ascii="Palatino Linotype" w:hAnsi="Palatino Linotype"/>
                <w:lang w:val="en-US"/>
              </w:rPr>
              <w:t>I</w:t>
            </w:r>
          </w:p>
        </w:tc>
        <w:tc>
          <w:tcPr>
            <w:tcW w:w="7367" w:type="dxa"/>
          </w:tcPr>
          <w:p w14:paraId="4F216C77" w14:textId="256612D0" w:rsidR="00621961" w:rsidRPr="005D3C05" w:rsidRDefault="00621961" w:rsidP="00621961">
            <w:pPr>
              <w:rPr>
                <w:rFonts w:ascii="Palatino Linotype" w:hAnsi="Palatino Linotype"/>
                <w:color w:val="FFC000"/>
              </w:rPr>
            </w:pPr>
            <w:r w:rsidRPr="0072390B">
              <w:rPr>
                <w:rFonts w:ascii="Palatino Linotype" w:hAnsi="Palatino Linotype"/>
                <w:lang w:val="en-US"/>
              </w:rPr>
              <w:t>Interfacial engineering</w:t>
            </w:r>
          </w:p>
        </w:tc>
        <w:tc>
          <w:tcPr>
            <w:tcW w:w="835" w:type="dxa"/>
          </w:tcPr>
          <w:p w14:paraId="504B0226" w14:textId="0D91DB91" w:rsidR="00621961" w:rsidRPr="002824A3" w:rsidRDefault="00621961" w:rsidP="00621961">
            <w:pPr>
              <w:rPr>
                <w:rFonts w:ascii="Palatino Linotype" w:hAnsi="Palatino Linotype"/>
                <w:color w:val="000000" w:themeColor="text1"/>
                <w:sz w:val="20"/>
                <w:szCs w:val="20"/>
              </w:rPr>
            </w:pPr>
            <w:r w:rsidRPr="002824A3">
              <w:rPr>
                <w:rFonts w:ascii="Palatino Linotype" w:hAnsi="Palatino Linotype"/>
                <w:color w:val="000000" w:themeColor="text1"/>
                <w:sz w:val="20"/>
                <w:szCs w:val="20"/>
              </w:rPr>
              <w:t>U3508</w:t>
            </w:r>
          </w:p>
        </w:tc>
      </w:tr>
      <w:tr w:rsidR="00682D01" w:rsidRPr="0072390B" w14:paraId="6F76AC72" w14:textId="77777777" w:rsidTr="002824A3">
        <w:tc>
          <w:tcPr>
            <w:tcW w:w="0" w:type="auto"/>
            <w:vMerge w:val="restart"/>
            <w:vAlign w:val="center"/>
          </w:tcPr>
          <w:p w14:paraId="1958CE55" w14:textId="19790C96" w:rsidR="00682D01" w:rsidRPr="0072390B" w:rsidRDefault="00682D01" w:rsidP="00682D01">
            <w:pPr>
              <w:jc w:val="center"/>
              <w:rPr>
                <w:rFonts w:ascii="Palatino Linotype" w:hAnsi="Palatino Linotype"/>
                <w:color w:val="000000" w:themeColor="text1"/>
              </w:rPr>
            </w:pPr>
            <w:r w:rsidRPr="0072390B">
              <w:rPr>
                <w:rFonts w:ascii="Palatino Linotype" w:hAnsi="Palatino Linotype"/>
                <w:color w:val="000000" w:themeColor="text1"/>
              </w:rPr>
              <w:t>SAF</w:t>
            </w:r>
          </w:p>
        </w:tc>
        <w:tc>
          <w:tcPr>
            <w:tcW w:w="0" w:type="auto"/>
          </w:tcPr>
          <w:p w14:paraId="7EF06166" w14:textId="3CDCB2A4" w:rsidR="00682D01" w:rsidRPr="0072390B" w:rsidRDefault="00682D01" w:rsidP="00682D01">
            <w:pPr>
              <w:jc w:val="center"/>
              <w:rPr>
                <w:rFonts w:ascii="Palatino Linotype" w:hAnsi="Palatino Linotype"/>
                <w:color w:val="000000" w:themeColor="text1"/>
              </w:rPr>
            </w:pPr>
            <w:r w:rsidRPr="0072390B">
              <w:rPr>
                <w:rFonts w:ascii="Palatino Linotype" w:hAnsi="Palatino Linotype"/>
                <w:color w:val="000000" w:themeColor="text1"/>
              </w:rPr>
              <w:t>II</w:t>
            </w:r>
          </w:p>
        </w:tc>
        <w:tc>
          <w:tcPr>
            <w:tcW w:w="7367" w:type="dxa"/>
          </w:tcPr>
          <w:p w14:paraId="66D5940B" w14:textId="79BE2520" w:rsidR="00682D01" w:rsidRPr="0072390B" w:rsidRDefault="00682D01" w:rsidP="00682D01">
            <w:pPr>
              <w:rPr>
                <w:rFonts w:ascii="Palatino Linotype" w:hAnsi="Palatino Linotype"/>
                <w:color w:val="000000" w:themeColor="text1"/>
              </w:rPr>
            </w:pPr>
            <w:r w:rsidRPr="0072390B">
              <w:rPr>
                <w:rFonts w:ascii="Palatino Linotype" w:hAnsi="Palatino Linotype"/>
                <w:color w:val="000000" w:themeColor="text1"/>
              </w:rPr>
              <w:t>Rischi di esplosione nei luoghi di lavoro: prevenzione e protezione</w:t>
            </w:r>
          </w:p>
        </w:tc>
        <w:tc>
          <w:tcPr>
            <w:tcW w:w="835" w:type="dxa"/>
          </w:tcPr>
          <w:p w14:paraId="2A9D4BEE" w14:textId="767944FB" w:rsidR="00682D01" w:rsidRPr="0072390B" w:rsidRDefault="00B76EB2" w:rsidP="00682D01">
            <w:pPr>
              <w:rPr>
                <w:rFonts w:ascii="Palatino Linotype" w:hAnsi="Palatino Linotype"/>
                <w:color w:val="000000" w:themeColor="text1"/>
                <w:sz w:val="20"/>
                <w:szCs w:val="20"/>
              </w:rPr>
            </w:pPr>
            <w:r w:rsidRPr="00B76EB2">
              <w:rPr>
                <w:rFonts w:ascii="Palatino Linotype" w:hAnsi="Palatino Linotype"/>
                <w:color w:val="000000" w:themeColor="text1"/>
                <w:sz w:val="20"/>
                <w:szCs w:val="20"/>
              </w:rPr>
              <w:t>U4087</w:t>
            </w:r>
          </w:p>
        </w:tc>
      </w:tr>
      <w:tr w:rsidR="00682D01" w:rsidRPr="0072390B" w14:paraId="5287E91A" w14:textId="77777777" w:rsidTr="002824A3">
        <w:tc>
          <w:tcPr>
            <w:tcW w:w="0" w:type="auto"/>
            <w:vMerge/>
          </w:tcPr>
          <w:p w14:paraId="36C27A17" w14:textId="77777777" w:rsidR="00682D01" w:rsidRPr="0072390B" w:rsidRDefault="00682D01" w:rsidP="00682D01">
            <w:pPr>
              <w:rPr>
                <w:rFonts w:ascii="Palatino Linotype" w:hAnsi="Palatino Linotype"/>
                <w:color w:val="000000" w:themeColor="text1"/>
              </w:rPr>
            </w:pPr>
          </w:p>
        </w:tc>
        <w:tc>
          <w:tcPr>
            <w:tcW w:w="0" w:type="auto"/>
          </w:tcPr>
          <w:p w14:paraId="5DD294C1" w14:textId="0EA33DE1" w:rsidR="00682D01" w:rsidRPr="0072390B" w:rsidRDefault="00682D01" w:rsidP="00682D01">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72A18621" w14:textId="2789A0F4" w:rsidR="00682D01" w:rsidRPr="0072390B" w:rsidRDefault="00682D01" w:rsidP="00682D01">
            <w:pPr>
              <w:rPr>
                <w:rFonts w:ascii="Palatino Linotype" w:hAnsi="Palatino Linotype"/>
                <w:color w:val="000000" w:themeColor="text1"/>
              </w:rPr>
            </w:pPr>
            <w:r w:rsidRPr="0072390B">
              <w:rPr>
                <w:rFonts w:ascii="Palatino Linotype" w:hAnsi="Palatino Linotype"/>
                <w:color w:val="000000" w:themeColor="text1"/>
              </w:rPr>
              <w:t>Sicurezza di materiali solidi e liquidi ed attività laboratoriali</w:t>
            </w:r>
          </w:p>
        </w:tc>
        <w:tc>
          <w:tcPr>
            <w:tcW w:w="835" w:type="dxa"/>
          </w:tcPr>
          <w:p w14:paraId="39A38DE9" w14:textId="7AB5E75C" w:rsidR="00682D01" w:rsidRPr="0072390B" w:rsidRDefault="00B76EB2" w:rsidP="00682D01">
            <w:pPr>
              <w:rPr>
                <w:rFonts w:ascii="Palatino Linotype" w:hAnsi="Palatino Linotype"/>
                <w:color w:val="000000" w:themeColor="text1"/>
                <w:sz w:val="20"/>
                <w:szCs w:val="20"/>
              </w:rPr>
            </w:pPr>
            <w:r w:rsidRPr="00B76EB2">
              <w:rPr>
                <w:rFonts w:ascii="Palatino Linotype" w:hAnsi="Palatino Linotype"/>
                <w:color w:val="000000" w:themeColor="text1"/>
                <w:sz w:val="20"/>
                <w:szCs w:val="20"/>
              </w:rPr>
              <w:t>U4088</w:t>
            </w:r>
          </w:p>
        </w:tc>
      </w:tr>
      <w:tr w:rsidR="00682D01" w:rsidRPr="0072390B" w14:paraId="7D099A52" w14:textId="77777777" w:rsidTr="002824A3">
        <w:tc>
          <w:tcPr>
            <w:tcW w:w="0" w:type="auto"/>
            <w:vMerge/>
          </w:tcPr>
          <w:p w14:paraId="430672E5" w14:textId="77777777" w:rsidR="00682D01" w:rsidRPr="0072390B" w:rsidRDefault="00682D01" w:rsidP="00682D01">
            <w:pPr>
              <w:rPr>
                <w:rFonts w:ascii="Palatino Linotype" w:hAnsi="Palatino Linotype"/>
                <w:color w:val="000000" w:themeColor="text1"/>
              </w:rPr>
            </w:pPr>
          </w:p>
        </w:tc>
        <w:tc>
          <w:tcPr>
            <w:tcW w:w="0" w:type="auto"/>
          </w:tcPr>
          <w:p w14:paraId="69729CF8" w14:textId="25583A3C" w:rsidR="00682D01" w:rsidRPr="0072390B" w:rsidRDefault="00682D01" w:rsidP="00682D01">
            <w:pPr>
              <w:tabs>
                <w:tab w:val="left" w:pos="1100"/>
              </w:tabs>
              <w:jc w:val="center"/>
              <w:rPr>
                <w:rFonts w:ascii="Palatino Linotype" w:hAnsi="Palatino Linotype"/>
                <w:color w:val="000000" w:themeColor="text1"/>
              </w:rPr>
            </w:pPr>
            <w:r w:rsidRPr="0072390B">
              <w:rPr>
                <w:rFonts w:ascii="Palatino Linotype" w:hAnsi="Palatino Linotype"/>
                <w:color w:val="000000" w:themeColor="text1"/>
              </w:rPr>
              <w:t>I</w:t>
            </w:r>
            <w:r w:rsidR="00B76EB2">
              <w:rPr>
                <w:rFonts w:ascii="Palatino Linotype" w:hAnsi="Palatino Linotype"/>
                <w:color w:val="000000" w:themeColor="text1"/>
              </w:rPr>
              <w:t>I</w:t>
            </w:r>
          </w:p>
        </w:tc>
        <w:tc>
          <w:tcPr>
            <w:tcW w:w="7367" w:type="dxa"/>
          </w:tcPr>
          <w:p w14:paraId="6CFCD7DE" w14:textId="165A15F5" w:rsidR="00682D01" w:rsidRPr="000A6C67" w:rsidRDefault="00682D01" w:rsidP="00682D01">
            <w:pPr>
              <w:tabs>
                <w:tab w:val="left" w:pos="1100"/>
              </w:tabs>
              <w:rPr>
                <w:rFonts w:ascii="Palatino Linotype" w:hAnsi="Palatino Linotype"/>
                <w:color w:val="000000" w:themeColor="text1"/>
                <w:sz w:val="22"/>
                <w:szCs w:val="22"/>
              </w:rPr>
            </w:pPr>
            <w:r w:rsidRPr="000A6C67">
              <w:rPr>
                <w:rFonts w:ascii="Palatino Linotype" w:hAnsi="Palatino Linotype"/>
                <w:color w:val="000000" w:themeColor="text1"/>
                <w:sz w:val="22"/>
                <w:szCs w:val="22"/>
              </w:rPr>
              <w:t xml:space="preserve">Sicurezza strutturale antiincendio di edifici </w:t>
            </w:r>
            <w:r w:rsidR="00B76EB2" w:rsidRPr="000A6C67">
              <w:rPr>
                <w:rFonts w:ascii="Palatino Linotype" w:hAnsi="Palatino Linotype"/>
                <w:color w:val="000000" w:themeColor="text1"/>
                <w:sz w:val="22"/>
                <w:szCs w:val="22"/>
              </w:rPr>
              <w:t xml:space="preserve">per processi </w:t>
            </w:r>
            <w:r w:rsidRPr="000A6C67">
              <w:rPr>
                <w:rFonts w:ascii="Palatino Linotype" w:hAnsi="Palatino Linotype"/>
                <w:color w:val="000000" w:themeColor="text1"/>
                <w:sz w:val="22"/>
                <w:szCs w:val="22"/>
              </w:rPr>
              <w:t>industriali</w:t>
            </w:r>
            <w:r w:rsidR="00B76EB2" w:rsidRPr="000A6C67">
              <w:rPr>
                <w:rFonts w:ascii="Palatino Linotype" w:hAnsi="Palatino Linotype"/>
                <w:color w:val="000000" w:themeColor="text1"/>
                <w:sz w:val="22"/>
                <w:szCs w:val="22"/>
              </w:rPr>
              <w:t>***</w:t>
            </w:r>
          </w:p>
        </w:tc>
        <w:tc>
          <w:tcPr>
            <w:tcW w:w="835" w:type="dxa"/>
          </w:tcPr>
          <w:p w14:paraId="3AF25091" w14:textId="4B3265C5" w:rsidR="00682D01" w:rsidRPr="0072390B" w:rsidRDefault="00B76EB2" w:rsidP="00682D01">
            <w:pPr>
              <w:rPr>
                <w:rFonts w:ascii="Palatino Linotype" w:hAnsi="Palatino Linotype"/>
                <w:color w:val="000000" w:themeColor="text1"/>
                <w:sz w:val="20"/>
                <w:szCs w:val="20"/>
              </w:rPr>
            </w:pPr>
            <w:r w:rsidRPr="00B76EB2">
              <w:rPr>
                <w:rFonts w:ascii="Palatino Linotype" w:hAnsi="Palatino Linotype"/>
                <w:color w:val="000000" w:themeColor="text1"/>
                <w:sz w:val="20"/>
                <w:szCs w:val="20"/>
              </w:rPr>
              <w:t>U4089</w:t>
            </w:r>
          </w:p>
        </w:tc>
      </w:tr>
    </w:tbl>
    <w:p w14:paraId="461AC1BC" w14:textId="77777777" w:rsidR="00B90359" w:rsidRDefault="00B90359" w:rsidP="00B90359">
      <w:pPr>
        <w:pStyle w:val="TableParagraph"/>
        <w:tabs>
          <w:tab w:val="left" w:pos="4616"/>
          <w:tab w:val="left" w:pos="6216"/>
          <w:tab w:val="left" w:pos="6667"/>
        </w:tabs>
        <w:spacing w:before="19"/>
        <w:rPr>
          <w:rFonts w:asciiTheme="majorHAnsi" w:hAnsiTheme="majorHAnsi"/>
          <w:sz w:val="18"/>
        </w:rPr>
      </w:pPr>
      <w:r>
        <w:rPr>
          <w:rFonts w:asciiTheme="majorHAnsi" w:hAnsiTheme="majorHAnsi"/>
          <w:sz w:val="18"/>
        </w:rPr>
        <w:t>*solo per studenti dei curricula “</w:t>
      </w:r>
      <w:r w:rsidRPr="008E23E4">
        <w:rPr>
          <w:rFonts w:asciiTheme="majorHAnsi" w:hAnsiTheme="majorHAnsi"/>
          <w:sz w:val="18"/>
        </w:rPr>
        <w:t>Ingegneria di Processo</w:t>
      </w:r>
      <w:r>
        <w:rPr>
          <w:rFonts w:asciiTheme="majorHAnsi" w:hAnsiTheme="majorHAnsi"/>
          <w:sz w:val="18"/>
        </w:rPr>
        <w:t>”</w:t>
      </w:r>
      <w:r w:rsidRPr="008E23E4">
        <w:rPr>
          <w:rFonts w:asciiTheme="majorHAnsi" w:hAnsiTheme="majorHAnsi"/>
          <w:sz w:val="18"/>
        </w:rPr>
        <w:t xml:space="preserve"> e </w:t>
      </w:r>
      <w:r>
        <w:rPr>
          <w:rFonts w:asciiTheme="majorHAnsi" w:hAnsiTheme="majorHAnsi"/>
          <w:sz w:val="18"/>
        </w:rPr>
        <w:t>“</w:t>
      </w:r>
      <w:r w:rsidRPr="008E23E4">
        <w:rPr>
          <w:rFonts w:asciiTheme="majorHAnsi" w:hAnsiTheme="majorHAnsi"/>
          <w:sz w:val="18"/>
        </w:rPr>
        <w:t>Sustainable Engineering</w:t>
      </w:r>
      <w:r>
        <w:rPr>
          <w:rFonts w:asciiTheme="majorHAnsi" w:hAnsiTheme="majorHAnsi"/>
          <w:sz w:val="18"/>
        </w:rPr>
        <w:t>”</w:t>
      </w:r>
    </w:p>
    <w:p w14:paraId="532D5D72" w14:textId="21E74F32" w:rsidR="00A732F5" w:rsidRDefault="00A732F5" w:rsidP="00A732F5">
      <w:pPr>
        <w:pStyle w:val="TableParagraph"/>
        <w:tabs>
          <w:tab w:val="left" w:pos="4616"/>
          <w:tab w:val="left" w:pos="6216"/>
          <w:tab w:val="left" w:pos="6667"/>
        </w:tabs>
        <w:spacing w:before="19"/>
        <w:rPr>
          <w:rFonts w:asciiTheme="majorHAnsi" w:hAnsiTheme="majorHAnsi"/>
          <w:sz w:val="18"/>
          <w:lang w:val="en-US"/>
        </w:rPr>
      </w:pPr>
      <w:r w:rsidRPr="00A732F5">
        <w:rPr>
          <w:rFonts w:asciiTheme="majorHAnsi" w:hAnsiTheme="majorHAnsi"/>
          <w:sz w:val="18"/>
          <w:lang w:val="en-US"/>
        </w:rPr>
        <w:t>*</w:t>
      </w:r>
      <w:r w:rsidR="0010532E">
        <w:rPr>
          <w:rFonts w:asciiTheme="majorHAnsi" w:hAnsiTheme="majorHAnsi"/>
          <w:sz w:val="18"/>
          <w:lang w:val="en-US"/>
        </w:rPr>
        <w:t>*</w:t>
      </w:r>
      <w:r>
        <w:rPr>
          <w:rFonts w:asciiTheme="majorHAnsi" w:hAnsiTheme="majorHAnsi"/>
          <w:sz w:val="18"/>
          <w:lang w:val="en-US"/>
        </w:rPr>
        <w:t>propedeuticità:</w:t>
      </w:r>
      <w:r w:rsidRPr="00A732F5">
        <w:rPr>
          <w:lang w:val="en-US"/>
        </w:rPr>
        <w:t xml:space="preserve"> </w:t>
      </w:r>
      <w:r w:rsidRPr="00A732F5">
        <w:rPr>
          <w:rFonts w:asciiTheme="majorHAnsi" w:hAnsiTheme="majorHAnsi"/>
          <w:sz w:val="18"/>
          <w:lang w:val="en-US"/>
        </w:rPr>
        <w:t>Modeling and numerical simulation of chemical processes</w:t>
      </w:r>
    </w:p>
    <w:p w14:paraId="41D5F161" w14:textId="6F68AECD" w:rsidR="00B76EB2" w:rsidRPr="00B76EB2" w:rsidRDefault="00B76EB2" w:rsidP="00A732F5">
      <w:pPr>
        <w:pStyle w:val="TableParagraph"/>
        <w:tabs>
          <w:tab w:val="left" w:pos="4616"/>
          <w:tab w:val="left" w:pos="6216"/>
          <w:tab w:val="left" w:pos="6667"/>
        </w:tabs>
        <w:spacing w:before="19"/>
        <w:rPr>
          <w:rFonts w:asciiTheme="majorHAnsi" w:hAnsiTheme="majorHAnsi"/>
          <w:sz w:val="18"/>
        </w:rPr>
      </w:pPr>
      <w:r w:rsidRPr="00B76EB2">
        <w:rPr>
          <w:rFonts w:asciiTheme="majorHAnsi" w:hAnsiTheme="majorHAnsi"/>
          <w:sz w:val="18"/>
        </w:rPr>
        <w:t>**</w:t>
      </w:r>
      <w:r w:rsidR="00B85A2B">
        <w:rPr>
          <w:rFonts w:asciiTheme="majorHAnsi" w:hAnsiTheme="majorHAnsi"/>
          <w:sz w:val="18"/>
        </w:rPr>
        <w:t>*da collocare al secondo anno</w:t>
      </w:r>
    </w:p>
    <w:p w14:paraId="788FF79A" w14:textId="77777777" w:rsidR="00B90359" w:rsidRPr="00B76EB2" w:rsidRDefault="00B90359" w:rsidP="0072390B">
      <w:pPr>
        <w:jc w:val="both"/>
        <w:rPr>
          <w:rFonts w:ascii="Palatino Linotype" w:hAnsi="Palatino Linotype" w:cs="Times New Roman"/>
        </w:rPr>
      </w:pPr>
    </w:p>
    <w:p w14:paraId="2D523E79" w14:textId="5BF12C40" w:rsidR="0072390B" w:rsidRDefault="00B90359" w:rsidP="0072390B">
      <w:pPr>
        <w:jc w:val="both"/>
        <w:rPr>
          <w:rFonts w:ascii="Palatino Linotype" w:hAnsi="Palatino Linotype" w:cs="Times New Roman"/>
        </w:rPr>
      </w:pPr>
      <w:r>
        <w:rPr>
          <w:rFonts w:ascii="Palatino Linotype" w:hAnsi="Palatino Linotype" w:cs="Times New Roman"/>
        </w:rPr>
        <w:t xml:space="preserve">Come si vede, i </w:t>
      </w:r>
      <w:r w:rsidR="0072390B" w:rsidRPr="0072390B">
        <w:rPr>
          <w:rFonts w:ascii="Palatino Linotype" w:hAnsi="Palatino Linotype" w:cs="Times New Roman"/>
        </w:rPr>
        <w:t>corsi dei gruppi EAS e FOR s</w:t>
      </w:r>
      <w:r>
        <w:rPr>
          <w:rFonts w:ascii="Palatino Linotype" w:hAnsi="Palatino Linotype" w:cs="Times New Roman"/>
        </w:rPr>
        <w:t>ono in prevalenza</w:t>
      </w:r>
      <w:r w:rsidR="0072390B" w:rsidRPr="0072390B">
        <w:rPr>
          <w:rFonts w:ascii="Palatino Linotype" w:hAnsi="Palatino Linotype" w:cs="Times New Roman"/>
        </w:rPr>
        <w:t xml:space="preserve"> offerti in lingua inglese, in quanto culturalmente </w:t>
      </w:r>
      <w:r w:rsidR="00B85A2B">
        <w:rPr>
          <w:rFonts w:ascii="Palatino Linotype" w:hAnsi="Palatino Linotype" w:cs="Times New Roman"/>
        </w:rPr>
        <w:t xml:space="preserve">più </w:t>
      </w:r>
      <w:r w:rsidR="0072390B" w:rsidRPr="0072390B">
        <w:rPr>
          <w:rFonts w:ascii="Palatino Linotype" w:hAnsi="Palatino Linotype" w:cs="Times New Roman"/>
        </w:rPr>
        <w:t>vicini ai due curricula in inglese della nuova LM (Sustainable Engineering e Product Engineering, rispettivamente).</w:t>
      </w:r>
      <w:r>
        <w:rPr>
          <w:rFonts w:ascii="Palatino Linotype" w:hAnsi="Palatino Linotype" w:cs="Times New Roman"/>
        </w:rPr>
        <w:t xml:space="preserve"> </w:t>
      </w:r>
      <w:r w:rsidR="00A732F5">
        <w:rPr>
          <w:rFonts w:ascii="Palatino Linotype" w:hAnsi="Palatino Linotype" w:cs="Times New Roman"/>
        </w:rPr>
        <w:t>C</w:t>
      </w:r>
      <w:r w:rsidR="0072390B" w:rsidRPr="0072390B">
        <w:rPr>
          <w:rFonts w:ascii="Palatino Linotype" w:hAnsi="Palatino Linotype" w:cs="Times New Roman"/>
        </w:rPr>
        <w:t xml:space="preserve">on riferimento agli asterischi riportati accanto ad alcuni insegnamenti, si precisa quanto segue. </w:t>
      </w:r>
    </w:p>
    <w:p w14:paraId="525CD373" w14:textId="77777777" w:rsidR="00904640" w:rsidRDefault="00904640" w:rsidP="00904640">
      <w:pPr>
        <w:pStyle w:val="Paragrafoelenco"/>
        <w:numPr>
          <w:ilvl w:val="0"/>
          <w:numId w:val="9"/>
        </w:numPr>
        <w:jc w:val="both"/>
        <w:rPr>
          <w:rFonts w:ascii="Palatino Linotype" w:hAnsi="Palatino Linotype" w:cs="Times New Roman"/>
        </w:rPr>
      </w:pPr>
      <w:r w:rsidRPr="007D6A59">
        <w:rPr>
          <w:rFonts w:ascii="Palatino Linotype" w:hAnsi="Palatino Linotype" w:cs="Times New Roman"/>
        </w:rPr>
        <w:t xml:space="preserve">L’insegnamento di Meccanica dei fluidi complessi può essere scelto solo da studenti dei curricula Ingegneria di Processo e Sustainable Engineering, e non dagli studenti di Product Engineering in quanto questi ultimi sostengono obbligatoriamente l’esame di Rheology, culturalmente vicino a (ovvero con alcune sovrapposizioni con) Meccanica dei fluidi complessi. </w:t>
      </w:r>
    </w:p>
    <w:p w14:paraId="4E28C4EF" w14:textId="77777777" w:rsidR="00904640" w:rsidRDefault="00904640" w:rsidP="00904640">
      <w:pPr>
        <w:pStyle w:val="Paragrafoelenco"/>
        <w:numPr>
          <w:ilvl w:val="0"/>
          <w:numId w:val="9"/>
        </w:numPr>
        <w:jc w:val="both"/>
        <w:rPr>
          <w:rFonts w:ascii="Palatino Linotype" w:hAnsi="Palatino Linotype" w:cs="Times New Roman"/>
        </w:rPr>
      </w:pPr>
      <w:r w:rsidRPr="007D6A59">
        <w:rPr>
          <w:rFonts w:ascii="Palatino Linotype" w:hAnsi="Palatino Linotype" w:cs="Times New Roman"/>
        </w:rPr>
        <w:t xml:space="preserve">Per quanto riguarda Advanced numerical techniques for soft matter simulation, il doppio asterisco significa che può essere scelto liberamente da studenti di Product Engineering ma anche da quelli di Ingegneria di Processo e Sustainable Engineering purchè scelgano anche Modeling and numerical simulation of chemical processes (esame obbligatorio del curriculum Product Engineering) che è di fatto propedeutico a Advanced numerical techniques for soft matter simulation. </w:t>
      </w:r>
    </w:p>
    <w:p w14:paraId="282C9BAC" w14:textId="126F25E0" w:rsidR="00904640" w:rsidRPr="00904640" w:rsidRDefault="00904640" w:rsidP="0072390B">
      <w:pPr>
        <w:pStyle w:val="Paragrafoelenco"/>
        <w:numPr>
          <w:ilvl w:val="0"/>
          <w:numId w:val="9"/>
        </w:numPr>
        <w:jc w:val="both"/>
        <w:rPr>
          <w:rFonts w:ascii="Palatino Linotype" w:hAnsi="Palatino Linotype" w:cs="Times New Roman"/>
        </w:rPr>
      </w:pPr>
      <w:r w:rsidRPr="007D6A59">
        <w:rPr>
          <w:rFonts w:ascii="Palatino Linotype" w:hAnsi="Palatino Linotype" w:cs="Times New Roman"/>
        </w:rPr>
        <w:t xml:space="preserve">Infine, il triplo asterisco per </w:t>
      </w:r>
      <w:r w:rsidRPr="007D6A59">
        <w:rPr>
          <w:rFonts w:ascii="Palatino Linotype" w:hAnsi="Palatino Linotype"/>
          <w:color w:val="000000" w:themeColor="text1"/>
        </w:rPr>
        <w:t xml:space="preserve">Sicurezza strutturale antiincendio di edifici per processi industriali indica che tale esame </w:t>
      </w:r>
      <w:r w:rsidR="00B85A2B">
        <w:rPr>
          <w:rFonts w:ascii="Palatino Linotype" w:hAnsi="Palatino Linotype"/>
          <w:color w:val="000000" w:themeColor="text1"/>
        </w:rPr>
        <w:t xml:space="preserve">deve essere collocato necessariamente nel secondo anno, e frequentato parallelamente al corso di </w:t>
      </w:r>
      <w:r w:rsidRPr="007D6A59">
        <w:rPr>
          <w:rFonts w:ascii="Palatino Linotype" w:hAnsi="Palatino Linotype"/>
          <w:color w:val="000000" w:themeColor="text1"/>
        </w:rPr>
        <w:t>Fondamenti di Ingegneria Strutturale (obbligatorio per studenti di Ingegneria di Processo) ovvero quello di Structure Engineering (obbligatorio per studenti degli altri curricula).</w:t>
      </w:r>
    </w:p>
    <w:p w14:paraId="47336CAB" w14:textId="4C2777D6" w:rsidR="0072390B" w:rsidRPr="0072390B" w:rsidRDefault="00A732F5" w:rsidP="0072390B">
      <w:pPr>
        <w:jc w:val="both"/>
        <w:rPr>
          <w:rFonts w:ascii="Palatino Linotype" w:hAnsi="Palatino Linotype" w:cs="Times New Roman"/>
        </w:rPr>
      </w:pPr>
      <w:r>
        <w:rPr>
          <w:rFonts w:ascii="Palatino Linotype" w:hAnsi="Palatino Linotype" w:cs="Times New Roman"/>
        </w:rPr>
        <w:t>Le schede descrittive dei</w:t>
      </w:r>
      <w:r w:rsidR="0072390B" w:rsidRPr="0072390B">
        <w:rPr>
          <w:rFonts w:ascii="Palatino Linotype" w:hAnsi="Palatino Linotype" w:cs="Times New Roman"/>
        </w:rPr>
        <w:t xml:space="preserve"> vari insegnamenti</w:t>
      </w:r>
      <w:r w:rsidR="00D451B0">
        <w:rPr>
          <w:rFonts w:ascii="Palatino Linotype" w:hAnsi="Palatino Linotype" w:cs="Times New Roman"/>
        </w:rPr>
        <w:t xml:space="preserve"> </w:t>
      </w:r>
      <w:r w:rsidR="00DA592F">
        <w:rPr>
          <w:rFonts w:ascii="Palatino Linotype" w:hAnsi="Palatino Linotype" w:cs="Times New Roman"/>
        </w:rPr>
        <w:t xml:space="preserve">a scelta autonoma </w:t>
      </w:r>
      <w:r w:rsidR="00D451B0">
        <w:rPr>
          <w:rFonts w:ascii="Palatino Linotype" w:hAnsi="Palatino Linotype" w:cs="Times New Roman"/>
        </w:rPr>
        <w:t xml:space="preserve">sono riportate </w:t>
      </w:r>
      <w:r w:rsidR="000A6C67">
        <w:rPr>
          <w:rFonts w:ascii="Palatino Linotype" w:hAnsi="Palatino Linotype" w:cs="Times New Roman"/>
        </w:rPr>
        <w:t>nel</w:t>
      </w:r>
      <w:r w:rsidR="00987A44">
        <w:rPr>
          <w:rFonts w:ascii="Palatino Linotype" w:hAnsi="Palatino Linotype" w:cs="Times New Roman"/>
        </w:rPr>
        <w:t xml:space="preserve">l’allegato 2 al </w:t>
      </w:r>
      <w:r w:rsidR="00987A44" w:rsidRPr="00987A44">
        <w:rPr>
          <w:rFonts w:ascii="Palatino Linotype" w:hAnsi="Palatino Linotype" w:cs="Times New Roman"/>
        </w:rPr>
        <w:t>Regolamento Didattico</w:t>
      </w:r>
      <w:r w:rsidR="00987A44">
        <w:rPr>
          <w:rFonts w:ascii="Palatino Linotype" w:hAnsi="Palatino Linotype" w:cs="Times New Roman"/>
        </w:rPr>
        <w:t xml:space="preserve"> (disponibile </w:t>
      </w:r>
      <w:hyperlink r:id="rId30" w:history="1">
        <w:r w:rsidR="00987A44" w:rsidRPr="00B00D0A">
          <w:rPr>
            <w:rStyle w:val="Collegamentoipertestuale"/>
            <w:rFonts w:ascii="Palatino Linotype" w:hAnsi="Palatino Linotype" w:cs="Times New Roman"/>
          </w:rPr>
          <w:t>qui</w:t>
        </w:r>
      </w:hyperlink>
      <w:r w:rsidR="00987A44">
        <w:rPr>
          <w:rFonts w:ascii="Palatino Linotype" w:hAnsi="Palatino Linotype" w:cs="Times New Roman"/>
        </w:rPr>
        <w:t>)</w:t>
      </w:r>
      <w:r w:rsidR="0072390B" w:rsidRPr="0072390B">
        <w:rPr>
          <w:rFonts w:ascii="Palatino Linotype" w:hAnsi="Palatino Linotype" w:cs="Times New Roman"/>
        </w:rPr>
        <w:t>.</w:t>
      </w:r>
    </w:p>
    <w:p w14:paraId="35836766" w14:textId="5E22547B" w:rsidR="0072390B" w:rsidRDefault="00DA592F" w:rsidP="00DA592F">
      <w:pPr>
        <w:jc w:val="both"/>
        <w:rPr>
          <w:rFonts w:ascii="Palatino Linotype" w:hAnsi="Palatino Linotype"/>
        </w:rPr>
      </w:pPr>
      <w:r>
        <w:rPr>
          <w:rFonts w:ascii="Palatino Linotype" w:hAnsi="Palatino Linotype" w:cs="Times New Roman"/>
        </w:rPr>
        <w:t>Si tenga presente che</w:t>
      </w:r>
      <w:r w:rsidR="0072390B" w:rsidRPr="0072390B">
        <w:rPr>
          <w:rFonts w:ascii="Palatino Linotype" w:hAnsi="Palatino Linotype" w:cs="Times New Roman"/>
        </w:rPr>
        <w:t xml:space="preserve"> la suddivisione degli insegnamenti in gruppi tematici ha il solo obiettivo di orientare gli studenti</w:t>
      </w:r>
      <w:r w:rsidR="008D1475">
        <w:rPr>
          <w:rFonts w:ascii="Palatino Linotype" w:hAnsi="Palatino Linotype" w:cs="Times New Roman"/>
        </w:rPr>
        <w:t>,</w:t>
      </w:r>
      <w:r w:rsidR="0072390B" w:rsidRPr="0072390B">
        <w:rPr>
          <w:rFonts w:ascii="Palatino Linotype" w:hAnsi="Palatino Linotype" w:cs="Times New Roman"/>
        </w:rPr>
        <w:t xml:space="preserve"> al fine di rendere la scelta più consapevole. In altre parole, coerentemente con lo spirito delle attività a scelta autonoma, piani di studio che </w:t>
      </w:r>
      <w:r w:rsidR="005C699B" w:rsidRPr="0072390B">
        <w:rPr>
          <w:rFonts w:ascii="Palatino Linotype" w:hAnsi="Palatino Linotype" w:cs="Times New Roman"/>
        </w:rPr>
        <w:t>preved</w:t>
      </w:r>
      <w:r w:rsidR="005C699B">
        <w:rPr>
          <w:rFonts w:ascii="Palatino Linotype" w:hAnsi="Palatino Linotype" w:cs="Times New Roman"/>
        </w:rPr>
        <w:t>a</w:t>
      </w:r>
      <w:r w:rsidR="005C699B" w:rsidRPr="0072390B">
        <w:rPr>
          <w:rFonts w:ascii="Palatino Linotype" w:hAnsi="Palatino Linotype" w:cs="Times New Roman"/>
        </w:rPr>
        <w:t xml:space="preserve">no </w:t>
      </w:r>
      <w:r w:rsidR="0072390B" w:rsidRPr="0072390B">
        <w:rPr>
          <w:rFonts w:ascii="Palatino Linotype" w:hAnsi="Palatino Linotype" w:cs="Times New Roman"/>
        </w:rPr>
        <w:t>la scelta di esami appartenenti a diversi gruppi tematici</w:t>
      </w:r>
      <w:r>
        <w:rPr>
          <w:rFonts w:ascii="Palatino Linotype" w:hAnsi="Palatino Linotype" w:cs="Times New Roman"/>
        </w:rPr>
        <w:t xml:space="preserve"> saranno automaticamente approvati</w:t>
      </w:r>
      <w:r w:rsidR="0072390B" w:rsidRPr="0072390B">
        <w:rPr>
          <w:rFonts w:ascii="Palatino Linotype" w:hAnsi="Palatino Linotype" w:cs="Times New Roman"/>
        </w:rPr>
        <w:t>.</w:t>
      </w:r>
      <w:r>
        <w:rPr>
          <w:rFonts w:ascii="Palatino Linotype" w:hAnsi="Palatino Linotype" w:cs="Times New Roman"/>
        </w:rPr>
        <w:t xml:space="preserve"> Si precisa inoltre che </w:t>
      </w:r>
      <w:r w:rsidR="0072390B" w:rsidRPr="0072390B">
        <w:rPr>
          <w:rFonts w:ascii="Palatino Linotype" w:hAnsi="Palatino Linotype"/>
        </w:rPr>
        <w:t xml:space="preserve">la lingua </w:t>
      </w:r>
      <w:r>
        <w:rPr>
          <w:rFonts w:ascii="Palatino Linotype" w:hAnsi="Palatino Linotype"/>
        </w:rPr>
        <w:t xml:space="preserve">non </w:t>
      </w:r>
      <w:r w:rsidR="0072390B" w:rsidRPr="0072390B">
        <w:rPr>
          <w:rFonts w:ascii="Palatino Linotype" w:hAnsi="Palatino Linotype"/>
        </w:rPr>
        <w:t xml:space="preserve">rappresenta un vincolo nella scelta. In altre </w:t>
      </w:r>
      <w:r w:rsidR="0072390B" w:rsidRPr="0072390B">
        <w:rPr>
          <w:rFonts w:ascii="Palatino Linotype" w:hAnsi="Palatino Linotype"/>
        </w:rPr>
        <w:lastRenderedPageBreak/>
        <w:t xml:space="preserve">parole, studenti dei curricula in inglese </w:t>
      </w:r>
      <w:r>
        <w:rPr>
          <w:rFonts w:ascii="Palatino Linotype" w:hAnsi="Palatino Linotype"/>
        </w:rPr>
        <w:t xml:space="preserve">possono </w:t>
      </w:r>
      <w:r w:rsidR="0072390B" w:rsidRPr="0072390B">
        <w:rPr>
          <w:rFonts w:ascii="Palatino Linotype" w:hAnsi="Palatino Linotype"/>
        </w:rPr>
        <w:t xml:space="preserve">scegliere </w:t>
      </w:r>
      <w:r>
        <w:rPr>
          <w:rFonts w:ascii="Palatino Linotype" w:hAnsi="Palatino Linotype"/>
        </w:rPr>
        <w:t xml:space="preserve">liberamente </w:t>
      </w:r>
      <w:r w:rsidR="0072390B" w:rsidRPr="0072390B">
        <w:rPr>
          <w:rFonts w:ascii="Palatino Linotype" w:hAnsi="Palatino Linotype"/>
        </w:rPr>
        <w:t xml:space="preserve">corsi in </w:t>
      </w:r>
      <w:r>
        <w:rPr>
          <w:rFonts w:ascii="Palatino Linotype" w:hAnsi="Palatino Linotype"/>
        </w:rPr>
        <w:t xml:space="preserve">italiano ed analogamente studenti </w:t>
      </w:r>
      <w:r w:rsidRPr="0072390B">
        <w:rPr>
          <w:rFonts w:ascii="Palatino Linotype" w:hAnsi="Palatino Linotype"/>
        </w:rPr>
        <w:t>de</w:t>
      </w:r>
      <w:r>
        <w:rPr>
          <w:rFonts w:ascii="Palatino Linotype" w:hAnsi="Palatino Linotype"/>
        </w:rPr>
        <w:t>l</w:t>
      </w:r>
      <w:r w:rsidRPr="0072390B">
        <w:rPr>
          <w:rFonts w:ascii="Palatino Linotype" w:hAnsi="Palatino Linotype"/>
        </w:rPr>
        <w:t xml:space="preserve"> curricul</w:t>
      </w:r>
      <w:r>
        <w:rPr>
          <w:rFonts w:ascii="Palatino Linotype" w:hAnsi="Palatino Linotype"/>
        </w:rPr>
        <w:t>um</w:t>
      </w:r>
      <w:r w:rsidRPr="0072390B">
        <w:rPr>
          <w:rFonts w:ascii="Palatino Linotype" w:hAnsi="Palatino Linotype"/>
        </w:rPr>
        <w:t xml:space="preserve"> in </w:t>
      </w:r>
      <w:r>
        <w:rPr>
          <w:rFonts w:ascii="Palatino Linotype" w:hAnsi="Palatino Linotype"/>
        </w:rPr>
        <w:t>italiano</w:t>
      </w:r>
      <w:r w:rsidRPr="0072390B">
        <w:rPr>
          <w:rFonts w:ascii="Palatino Linotype" w:hAnsi="Palatino Linotype"/>
        </w:rPr>
        <w:t xml:space="preserve"> </w:t>
      </w:r>
      <w:r>
        <w:rPr>
          <w:rFonts w:ascii="Palatino Linotype" w:hAnsi="Palatino Linotype"/>
        </w:rPr>
        <w:t xml:space="preserve">possono </w:t>
      </w:r>
      <w:r w:rsidRPr="0072390B">
        <w:rPr>
          <w:rFonts w:ascii="Palatino Linotype" w:hAnsi="Palatino Linotype"/>
        </w:rPr>
        <w:t xml:space="preserve">scegliere </w:t>
      </w:r>
      <w:r>
        <w:rPr>
          <w:rFonts w:ascii="Palatino Linotype" w:hAnsi="Palatino Linotype"/>
        </w:rPr>
        <w:t xml:space="preserve">liberamente </w:t>
      </w:r>
      <w:r w:rsidRPr="0072390B">
        <w:rPr>
          <w:rFonts w:ascii="Palatino Linotype" w:hAnsi="Palatino Linotype"/>
        </w:rPr>
        <w:t xml:space="preserve">corsi in </w:t>
      </w:r>
      <w:r w:rsidR="0072390B" w:rsidRPr="0072390B">
        <w:rPr>
          <w:rFonts w:ascii="Palatino Linotype" w:hAnsi="Palatino Linotype"/>
        </w:rPr>
        <w:t>lingua inglese</w:t>
      </w:r>
      <w:r>
        <w:rPr>
          <w:rFonts w:ascii="Palatino Linotype" w:hAnsi="Palatino Linotype"/>
        </w:rPr>
        <w:t>.</w:t>
      </w:r>
    </w:p>
    <w:p w14:paraId="73DA1124" w14:textId="77777777" w:rsidR="00F57975" w:rsidRDefault="00DA592F" w:rsidP="00DA592F">
      <w:pPr>
        <w:jc w:val="both"/>
        <w:rPr>
          <w:rFonts w:ascii="Palatino Linotype" w:hAnsi="Palatino Linotype" w:cs="Lucida Grande"/>
          <w:color w:val="000000"/>
        </w:rPr>
      </w:pPr>
      <w:r>
        <w:rPr>
          <w:rFonts w:ascii="Palatino Linotype" w:hAnsi="Palatino Linotype" w:cs="Lucida Grande"/>
          <w:color w:val="000000"/>
        </w:rPr>
        <w:t xml:space="preserve">Si ricorda infine che lo studente può </w:t>
      </w:r>
      <w:r w:rsidR="00F33A5F">
        <w:rPr>
          <w:rFonts w:ascii="Palatino Linotype" w:hAnsi="Palatino Linotype" w:cs="Lucida Grande"/>
          <w:color w:val="000000"/>
        </w:rPr>
        <w:t>scegliere</w:t>
      </w:r>
      <w:r>
        <w:rPr>
          <w:rFonts w:ascii="Palatino Linotype" w:hAnsi="Palatino Linotype" w:cs="Lucida Grande"/>
          <w:color w:val="000000"/>
        </w:rPr>
        <w:t xml:space="preserve"> in linea di principio qualunque insegnamento offerto dall'Università di Napoli. In particolare</w:t>
      </w:r>
      <w:r w:rsidR="00F33A5F">
        <w:rPr>
          <w:rFonts w:ascii="Palatino Linotype" w:hAnsi="Palatino Linotype" w:cs="Lucida Grande"/>
          <w:color w:val="000000"/>
        </w:rPr>
        <w:t>,</w:t>
      </w:r>
      <w:r>
        <w:rPr>
          <w:rFonts w:ascii="Palatino Linotype" w:hAnsi="Palatino Linotype" w:cs="Lucida Grande"/>
          <w:color w:val="000000"/>
        </w:rPr>
        <w:t xml:space="preserve"> lo studente può anche </w:t>
      </w:r>
      <w:r w:rsidR="000777E5">
        <w:rPr>
          <w:rFonts w:ascii="Palatino Linotype" w:hAnsi="Palatino Linotype" w:cs="Lucida Grande"/>
          <w:color w:val="000000"/>
        </w:rPr>
        <w:t>scegliere</w:t>
      </w:r>
      <w:r>
        <w:rPr>
          <w:rFonts w:ascii="Palatino Linotype" w:hAnsi="Palatino Linotype" w:cs="Lucida Grande"/>
          <w:color w:val="000000"/>
        </w:rPr>
        <w:t xml:space="preserve"> esami obbligatori degli altri curricula. </w:t>
      </w:r>
    </w:p>
    <w:p w14:paraId="717F0EBD" w14:textId="0518B886" w:rsidR="009222A5" w:rsidRDefault="000777E5" w:rsidP="00DA592F">
      <w:pPr>
        <w:jc w:val="both"/>
        <w:rPr>
          <w:rFonts w:ascii="Palatino Linotype" w:hAnsi="Palatino Linotype" w:cs="Lucida Grande"/>
          <w:color w:val="000000"/>
        </w:rPr>
      </w:pPr>
      <w:r>
        <w:rPr>
          <w:rFonts w:ascii="Palatino Linotype" w:hAnsi="Palatino Linotype" w:cs="Lucida Grande"/>
          <w:color w:val="000000"/>
        </w:rPr>
        <w:t>Si segnala che, c</w:t>
      </w:r>
      <w:r w:rsidR="009222A5">
        <w:rPr>
          <w:rFonts w:ascii="Palatino Linotype" w:hAnsi="Palatino Linotype" w:cs="Lucida Grande"/>
          <w:color w:val="000000"/>
        </w:rPr>
        <w:t>ome si può notare dalla tabella precedente, l’elenco di esami</w:t>
      </w:r>
      <w:r w:rsidR="000A6C67">
        <w:rPr>
          <w:rFonts w:ascii="Palatino Linotype" w:hAnsi="Palatino Linotype" w:cs="Lucida Grande"/>
          <w:color w:val="000000"/>
        </w:rPr>
        <w:t xml:space="preserve"> a scelta autonoma </w:t>
      </w:r>
      <w:r w:rsidR="009222A5">
        <w:rPr>
          <w:rFonts w:ascii="Palatino Linotype" w:hAnsi="Palatino Linotype" w:cs="Lucida Grande"/>
          <w:color w:val="000000"/>
        </w:rPr>
        <w:t xml:space="preserve">di automatica approvazione include gli esami di Biomateriali </w:t>
      </w:r>
      <w:r w:rsidR="0074307D">
        <w:rPr>
          <w:rFonts w:ascii="Palatino Linotype" w:hAnsi="Palatino Linotype" w:cs="Lucida Grande"/>
          <w:color w:val="000000"/>
        </w:rPr>
        <w:t xml:space="preserve">e di Ingegneria Sanitaria Ambientale, </w:t>
      </w:r>
      <w:r w:rsidR="009222A5">
        <w:rPr>
          <w:rFonts w:ascii="Palatino Linotype" w:hAnsi="Palatino Linotype" w:cs="Lucida Grande"/>
          <w:color w:val="000000"/>
        </w:rPr>
        <w:t xml:space="preserve">esami che in passato erano presenti nell’elenco di esami a scelta della triennale. Ovviamente gli studenti che hanno </w:t>
      </w:r>
      <w:r w:rsidR="000A6C67">
        <w:rPr>
          <w:rFonts w:ascii="Palatino Linotype" w:hAnsi="Palatino Linotype" w:cs="Lucida Grande"/>
          <w:color w:val="000000"/>
        </w:rPr>
        <w:t xml:space="preserve">già </w:t>
      </w:r>
      <w:r w:rsidR="009222A5">
        <w:rPr>
          <w:rFonts w:ascii="Palatino Linotype" w:hAnsi="Palatino Linotype" w:cs="Lucida Grande"/>
          <w:color w:val="000000"/>
        </w:rPr>
        <w:t xml:space="preserve">sostenuto tali esami </w:t>
      </w:r>
      <w:r w:rsidR="000A6C67">
        <w:rPr>
          <w:rFonts w:ascii="Palatino Linotype" w:hAnsi="Palatino Linotype" w:cs="Lucida Grande"/>
          <w:color w:val="000000"/>
        </w:rPr>
        <w:t>durante la</w:t>
      </w:r>
      <w:r w:rsidR="009222A5">
        <w:rPr>
          <w:rFonts w:ascii="Palatino Linotype" w:hAnsi="Palatino Linotype" w:cs="Lucida Grande"/>
          <w:color w:val="000000"/>
        </w:rPr>
        <w:t xml:space="preserve"> triennale non potranno sceglierli in magistrale, sebbene questi corsi </w:t>
      </w:r>
      <w:r w:rsidR="008D1475">
        <w:rPr>
          <w:rFonts w:ascii="Palatino Linotype" w:hAnsi="Palatino Linotype" w:cs="Lucida Grande"/>
          <w:color w:val="000000"/>
        </w:rPr>
        <w:t>abbiano subito</w:t>
      </w:r>
      <w:r w:rsidR="009222A5">
        <w:rPr>
          <w:rFonts w:ascii="Palatino Linotype" w:hAnsi="Palatino Linotype" w:cs="Lucida Grande"/>
          <w:color w:val="000000"/>
        </w:rPr>
        <w:t xml:space="preserve"> una significativa revisione </w:t>
      </w:r>
      <w:r w:rsidR="00F57975">
        <w:rPr>
          <w:rFonts w:ascii="Palatino Linotype" w:hAnsi="Palatino Linotype" w:cs="Lucida Grande"/>
          <w:color w:val="000000"/>
        </w:rPr>
        <w:t>(</w:t>
      </w:r>
      <w:r w:rsidR="009222A5">
        <w:rPr>
          <w:rFonts w:ascii="Palatino Linotype" w:hAnsi="Palatino Linotype" w:cs="Lucida Grande"/>
          <w:color w:val="000000"/>
        </w:rPr>
        <w:t>in quanto appunto offerti alla magistrale a partire dal 2020-2021</w:t>
      </w:r>
      <w:r w:rsidR="00F57975">
        <w:rPr>
          <w:rFonts w:ascii="Palatino Linotype" w:hAnsi="Palatino Linotype" w:cs="Lucida Grande"/>
          <w:color w:val="000000"/>
        </w:rPr>
        <w:t>)</w:t>
      </w:r>
      <w:r w:rsidR="009222A5">
        <w:rPr>
          <w:rFonts w:ascii="Palatino Linotype" w:hAnsi="Palatino Linotype" w:cs="Lucida Grande"/>
          <w:color w:val="000000"/>
        </w:rPr>
        <w:t>.</w:t>
      </w:r>
    </w:p>
    <w:p w14:paraId="65E60A12" w14:textId="5FC38EF6" w:rsidR="000777E5" w:rsidRPr="0072390B" w:rsidRDefault="00907F1B" w:rsidP="00DA592F">
      <w:pPr>
        <w:jc w:val="both"/>
        <w:rPr>
          <w:rFonts w:ascii="Palatino Linotype" w:hAnsi="Palatino Linotype" w:cs="Lucida Grande"/>
          <w:color w:val="000000"/>
        </w:rPr>
      </w:pPr>
      <w:r>
        <w:rPr>
          <w:rFonts w:ascii="Palatino Linotype" w:hAnsi="Palatino Linotype" w:cs="Lucida Grande"/>
          <w:color w:val="000000"/>
        </w:rPr>
        <w:t xml:space="preserve">Informazioni procedurali sull’eventuale </w:t>
      </w:r>
      <w:r w:rsidR="009C4604">
        <w:rPr>
          <w:rFonts w:ascii="Palatino Linotype" w:hAnsi="Palatino Linotype" w:cs="Lucida Grande"/>
          <w:color w:val="000000"/>
        </w:rPr>
        <w:t>presentazione di</w:t>
      </w:r>
      <w:r>
        <w:rPr>
          <w:rFonts w:ascii="Palatino Linotype" w:hAnsi="Palatino Linotype" w:cs="Lucida Grande"/>
          <w:color w:val="000000"/>
        </w:rPr>
        <w:t xml:space="preserve"> un piano di studio personalizzato sono riportate nel seguito. </w:t>
      </w:r>
    </w:p>
    <w:p w14:paraId="11E55AFF" w14:textId="77777777" w:rsidR="002A2305" w:rsidRDefault="002A2305" w:rsidP="00AA70DE">
      <w:pPr>
        <w:pStyle w:val="NormaleWeb"/>
        <w:spacing w:before="0" w:beforeAutospacing="0" w:after="120" w:afterAutospacing="0"/>
        <w:jc w:val="both"/>
        <w:rPr>
          <w:rFonts w:ascii="Palatino Linotype" w:hAnsi="Palatino Linotype" w:cs="Lucida Grande"/>
          <w:color w:val="000000"/>
        </w:rPr>
      </w:pPr>
    </w:p>
    <w:p w14:paraId="2B206E5E" w14:textId="77777777" w:rsidR="000F5F8E" w:rsidRPr="000F5F8E" w:rsidRDefault="000F5F8E" w:rsidP="000F5F8E">
      <w:pPr>
        <w:pStyle w:val="Titolo2"/>
        <w:spacing w:before="0" w:beforeAutospacing="0" w:after="120" w:afterAutospacing="0"/>
        <w:jc w:val="both"/>
        <w:rPr>
          <w:rFonts w:ascii="Palatino Linotype" w:hAnsi="Palatino Linotype" w:cs="Lucida Grande"/>
          <w:color w:val="000000"/>
          <w:sz w:val="24"/>
          <w:szCs w:val="24"/>
        </w:rPr>
      </w:pPr>
      <w:r w:rsidRPr="000F5F8E">
        <w:rPr>
          <w:rFonts w:ascii="Palatino Linotype" w:hAnsi="Palatino Linotype" w:cs="Lucida Grande"/>
          <w:color w:val="000000"/>
          <w:sz w:val="24"/>
          <w:szCs w:val="24"/>
        </w:rPr>
        <w:t>Percorsi Minor</w:t>
      </w:r>
    </w:p>
    <w:p w14:paraId="1636D787" w14:textId="6307FFFE"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Gli studenti possono ulteriormente personalizzare il proprio percorso formativo scegliendo uno dei tre percorsi Minor descritti nel seguito. Tali percorsi sono finalizzati allo sviluppo di competenze interdisciplinari e di attitudini a operare con visione sistemica in contesti multisettoriali. Le attività formative previste dal Minor corrispondono, di norma, ad un numero di CFU compreso fra 24 e 32, di cui almeno 6 riservati ad attività extracurriculari e l’adesione ad un Minor prevede la presentazione di un piano di studi individuale. Le modalità di presentazione del piano di studi per l’adesione a</w:t>
      </w:r>
      <w:r w:rsidR="00D77F70">
        <w:rPr>
          <w:rFonts w:ascii="Palatino Linotype" w:hAnsi="Palatino Linotype" w:cs="Arial"/>
          <w:sz w:val="22"/>
          <w:szCs w:val="22"/>
        </w:rPr>
        <w:t xml:space="preserve">i </w:t>
      </w:r>
      <w:r w:rsidRPr="000F5F8E">
        <w:rPr>
          <w:rFonts w:ascii="Palatino Linotype" w:hAnsi="Palatino Linotype" w:cs="Arial"/>
          <w:sz w:val="22"/>
          <w:szCs w:val="22"/>
        </w:rPr>
        <w:t xml:space="preserve">Minor </w:t>
      </w:r>
      <w:r>
        <w:rPr>
          <w:rFonts w:ascii="Palatino Linotype" w:hAnsi="Palatino Linotype" w:cs="Arial"/>
          <w:sz w:val="22"/>
          <w:szCs w:val="22"/>
        </w:rPr>
        <w:t>sono descritte nel seguito</w:t>
      </w:r>
      <w:r w:rsidRPr="000F5F8E">
        <w:rPr>
          <w:rFonts w:ascii="Palatino Linotype" w:hAnsi="Palatino Linotype" w:cs="Arial"/>
          <w:sz w:val="22"/>
          <w:szCs w:val="22"/>
        </w:rPr>
        <w:t>. Al termine del percorso lo studente consegue una specifica menzione riportata nel Diploma Supplement del Corso di Laurea Magistrale in Ingegneria Chimica e riceve una certificazione digitale (Open Badge).</w:t>
      </w:r>
    </w:p>
    <w:p w14:paraId="50F7258B" w14:textId="77777777" w:rsidR="000F5F8E" w:rsidRPr="000F5F8E" w:rsidRDefault="000F5F8E" w:rsidP="000F5F8E">
      <w:pPr>
        <w:jc w:val="both"/>
        <w:rPr>
          <w:rFonts w:ascii="Palatino Linotype" w:hAnsi="Palatino Linotype" w:cs="Arial"/>
          <w:sz w:val="22"/>
          <w:szCs w:val="22"/>
          <w:u w:val="single"/>
        </w:rPr>
      </w:pPr>
    </w:p>
    <w:p w14:paraId="3468149F" w14:textId="77777777" w:rsidR="000F5F8E" w:rsidRPr="000F5F8E" w:rsidRDefault="000F5F8E" w:rsidP="000F5F8E">
      <w:pPr>
        <w:jc w:val="center"/>
        <w:rPr>
          <w:rFonts w:ascii="Palatino Linotype" w:hAnsi="Palatino Linotype" w:cs="Arial"/>
          <w:i/>
          <w:iCs/>
          <w:sz w:val="22"/>
          <w:szCs w:val="22"/>
          <w:u w:val="double"/>
        </w:rPr>
      </w:pPr>
      <w:r w:rsidRPr="000F5F8E">
        <w:rPr>
          <w:rFonts w:ascii="Palatino Linotype" w:hAnsi="Palatino Linotype" w:cs="Arial"/>
          <w:i/>
          <w:iCs/>
          <w:sz w:val="22"/>
          <w:szCs w:val="22"/>
          <w:u w:val="double"/>
        </w:rPr>
        <w:t>Minor Tecnologie per le Transizioni (TT) in Green Technologies</w:t>
      </w:r>
    </w:p>
    <w:p w14:paraId="17EBEA69"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Questo Minor ha lo scopo di promuovere la formazione di professionalità ingegneristiche con solide competenze trasversali, finalizzate al progetto e al controllo delle trasformazioni della materia e dell’energia, in grado di intervenire con piena qualificazione nello sviluppo di soluzioni per un’economia industriale per la produzione di beni e l’erogazione di servizi e per la produzione, l’utilizzo e l’accumulo dell’energia improntati a criteri di sostenibilità, basati sull’uso efficiente delle risorse, sull’implementazione di protocolli di economia circolare, sulla preservazione della biodiversità e sulla riduzione dell’inquinamento.</w:t>
      </w:r>
    </w:p>
    <w:p w14:paraId="508C7F08"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Il Minor si consegue mediante acquisizione di ulteriori 12 CFU di tipo extra-curriculare (totale: 120+12=132 CFU complessivi), unitamente ad una scelta opportuna di almeno 18 CFU curriculari.</w:t>
      </w:r>
    </w:p>
    <w:p w14:paraId="38F23B49"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Le attività formative da selezionare saranno di 4 tipologie così definite:</w:t>
      </w:r>
    </w:p>
    <w:p w14:paraId="3FD93025" w14:textId="77777777" w:rsidR="000F5F8E" w:rsidRPr="000F5F8E" w:rsidRDefault="000F5F8E" w:rsidP="000F5F8E">
      <w:pPr>
        <w:jc w:val="both"/>
        <w:rPr>
          <w:rFonts w:ascii="Palatino Linotype" w:hAnsi="Palatino Linotype" w:cs="Arial"/>
          <w:sz w:val="22"/>
          <w:szCs w:val="22"/>
        </w:rPr>
      </w:pPr>
    </w:p>
    <w:p w14:paraId="0A18C001" w14:textId="77777777" w:rsidR="000F5F8E" w:rsidRPr="000F5F8E" w:rsidRDefault="000F5F8E" w:rsidP="000F5F8E">
      <w:pPr>
        <w:pStyle w:val="Paragrafoelenco"/>
        <w:numPr>
          <w:ilvl w:val="0"/>
          <w:numId w:val="11"/>
        </w:numPr>
        <w:jc w:val="both"/>
        <w:rPr>
          <w:rFonts w:ascii="Palatino Linotype" w:hAnsi="Palatino Linotype" w:cs="Arial"/>
          <w:sz w:val="22"/>
          <w:szCs w:val="22"/>
        </w:rPr>
      </w:pPr>
      <w:r w:rsidRPr="000F5F8E">
        <w:rPr>
          <w:rFonts w:ascii="Palatino Linotype" w:hAnsi="Palatino Linotype" w:cs="Arial"/>
          <w:sz w:val="22"/>
          <w:szCs w:val="22"/>
        </w:rPr>
        <w:t>Attività formative trasversali di area tecnico-scientifica specificamente sviluppate per il “minor”</w:t>
      </w:r>
    </w:p>
    <w:p w14:paraId="728AA18E" w14:textId="77777777" w:rsidR="000F5F8E" w:rsidRPr="000F5F8E" w:rsidRDefault="000F5F8E" w:rsidP="000F5F8E">
      <w:pPr>
        <w:pStyle w:val="Paragrafoelenco"/>
        <w:numPr>
          <w:ilvl w:val="0"/>
          <w:numId w:val="11"/>
        </w:numPr>
        <w:jc w:val="both"/>
        <w:rPr>
          <w:rFonts w:ascii="Palatino Linotype" w:hAnsi="Palatino Linotype" w:cs="Arial"/>
          <w:sz w:val="22"/>
          <w:szCs w:val="22"/>
        </w:rPr>
      </w:pPr>
      <w:r w:rsidRPr="000F5F8E">
        <w:rPr>
          <w:rFonts w:ascii="Palatino Linotype" w:hAnsi="Palatino Linotype" w:cs="Arial"/>
          <w:sz w:val="22"/>
          <w:szCs w:val="22"/>
        </w:rPr>
        <w:t>Attività formative trasversali di area tecnico-scientifica mutuate dalla offerta formativa disciplinare dei Corsi di Studio</w:t>
      </w:r>
    </w:p>
    <w:p w14:paraId="4B64B175" w14:textId="77777777" w:rsidR="000F5F8E" w:rsidRPr="000F5F8E" w:rsidRDefault="000F5F8E" w:rsidP="000F5F8E">
      <w:pPr>
        <w:pStyle w:val="Paragrafoelenco"/>
        <w:numPr>
          <w:ilvl w:val="0"/>
          <w:numId w:val="11"/>
        </w:numPr>
        <w:jc w:val="both"/>
        <w:rPr>
          <w:rFonts w:ascii="Palatino Linotype" w:hAnsi="Palatino Linotype" w:cs="Arial"/>
          <w:sz w:val="22"/>
          <w:szCs w:val="22"/>
        </w:rPr>
      </w:pPr>
      <w:r w:rsidRPr="000F5F8E">
        <w:rPr>
          <w:rFonts w:ascii="Palatino Linotype" w:hAnsi="Palatino Linotype" w:cs="Arial"/>
          <w:sz w:val="22"/>
          <w:szCs w:val="22"/>
        </w:rPr>
        <w:t>Attività formative per la promozione delle competenze digitali</w:t>
      </w:r>
    </w:p>
    <w:p w14:paraId="70F8AC7E" w14:textId="77777777" w:rsidR="000F5F8E" w:rsidRPr="000F5F8E" w:rsidRDefault="000F5F8E" w:rsidP="000F5F8E">
      <w:pPr>
        <w:pStyle w:val="Paragrafoelenco"/>
        <w:numPr>
          <w:ilvl w:val="0"/>
          <w:numId w:val="11"/>
        </w:numPr>
        <w:jc w:val="both"/>
        <w:rPr>
          <w:rFonts w:ascii="Palatino Linotype" w:hAnsi="Palatino Linotype" w:cs="Arial"/>
          <w:sz w:val="22"/>
          <w:szCs w:val="22"/>
        </w:rPr>
      </w:pPr>
      <w:r w:rsidRPr="000F5F8E">
        <w:rPr>
          <w:rFonts w:ascii="Palatino Linotype" w:hAnsi="Palatino Linotype" w:cs="Arial"/>
          <w:sz w:val="22"/>
          <w:szCs w:val="22"/>
        </w:rPr>
        <w:t>Attività formative per la promozione delle competenze trasversali</w:t>
      </w:r>
    </w:p>
    <w:p w14:paraId="0EFE598F" w14:textId="77777777" w:rsidR="000F5F8E" w:rsidRPr="000F5F8E" w:rsidRDefault="000F5F8E" w:rsidP="000F5F8E">
      <w:pPr>
        <w:jc w:val="both"/>
        <w:rPr>
          <w:rFonts w:ascii="Palatino Linotype" w:hAnsi="Palatino Linotype" w:cs="Arial"/>
          <w:sz w:val="22"/>
          <w:szCs w:val="22"/>
        </w:rPr>
      </w:pPr>
    </w:p>
    <w:p w14:paraId="4EBE791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lastRenderedPageBreak/>
        <w:t>I piani di studio dovranno prevedere l’acquisizione di 30 CFU così ripartiti:</w:t>
      </w:r>
    </w:p>
    <w:p w14:paraId="7C39809C" w14:textId="77777777" w:rsidR="000F5F8E" w:rsidRPr="000F5F8E" w:rsidRDefault="000F5F8E" w:rsidP="000F5F8E">
      <w:pPr>
        <w:pStyle w:val="Paragrafoelenco"/>
        <w:numPr>
          <w:ilvl w:val="0"/>
          <w:numId w:val="12"/>
        </w:numPr>
        <w:jc w:val="both"/>
        <w:rPr>
          <w:rFonts w:ascii="Palatino Linotype" w:hAnsi="Palatino Linotype" w:cs="Arial"/>
          <w:sz w:val="22"/>
          <w:szCs w:val="22"/>
        </w:rPr>
      </w:pPr>
      <w:r w:rsidRPr="000F5F8E">
        <w:rPr>
          <w:rFonts w:ascii="Palatino Linotype" w:hAnsi="Palatino Linotype" w:cs="Arial"/>
          <w:sz w:val="22"/>
          <w:szCs w:val="22"/>
        </w:rPr>
        <w:t>Attività A+B corrispondenti a un numero di CFU compreso tra 12 e 21</w:t>
      </w:r>
    </w:p>
    <w:p w14:paraId="4507E585" w14:textId="77777777" w:rsidR="000F5F8E" w:rsidRPr="000F5F8E" w:rsidRDefault="000F5F8E" w:rsidP="000F5F8E">
      <w:pPr>
        <w:pStyle w:val="Paragrafoelenco"/>
        <w:numPr>
          <w:ilvl w:val="0"/>
          <w:numId w:val="12"/>
        </w:numPr>
        <w:jc w:val="both"/>
        <w:rPr>
          <w:rFonts w:ascii="Palatino Linotype" w:hAnsi="Palatino Linotype" w:cs="Arial"/>
          <w:sz w:val="22"/>
          <w:szCs w:val="22"/>
        </w:rPr>
      </w:pPr>
      <w:r w:rsidRPr="000F5F8E">
        <w:rPr>
          <w:rFonts w:ascii="Palatino Linotype" w:hAnsi="Palatino Linotype" w:cs="Arial"/>
          <w:sz w:val="22"/>
          <w:szCs w:val="22"/>
        </w:rPr>
        <w:t>Attività C corrispondenti a un numero di CFU compreso tra 6 e 12</w:t>
      </w:r>
    </w:p>
    <w:p w14:paraId="5AFCFB1A" w14:textId="77777777" w:rsidR="000F5F8E" w:rsidRPr="000F5F8E" w:rsidRDefault="000F5F8E" w:rsidP="000F5F8E">
      <w:pPr>
        <w:pStyle w:val="Paragrafoelenco"/>
        <w:numPr>
          <w:ilvl w:val="0"/>
          <w:numId w:val="12"/>
        </w:numPr>
        <w:jc w:val="both"/>
        <w:rPr>
          <w:rFonts w:ascii="Palatino Linotype" w:hAnsi="Palatino Linotype" w:cs="Arial"/>
          <w:sz w:val="22"/>
          <w:szCs w:val="22"/>
        </w:rPr>
      </w:pPr>
      <w:r w:rsidRPr="000F5F8E">
        <w:rPr>
          <w:rFonts w:ascii="Palatino Linotype" w:hAnsi="Palatino Linotype" w:cs="Arial"/>
          <w:sz w:val="22"/>
          <w:szCs w:val="22"/>
        </w:rPr>
        <w:t>Attività D corrispondenti a un numero di CFU compreso tra 3 e 9</w:t>
      </w:r>
    </w:p>
    <w:p w14:paraId="363A01D7" w14:textId="77777777" w:rsidR="000F5F8E" w:rsidRPr="000F5F8E" w:rsidRDefault="000F5F8E" w:rsidP="000F5F8E">
      <w:pPr>
        <w:pStyle w:val="Paragrafoelenco"/>
        <w:jc w:val="both"/>
        <w:rPr>
          <w:rFonts w:ascii="Palatino Linotype" w:hAnsi="Palatino Linotype" w:cs="Arial"/>
          <w:sz w:val="22"/>
          <w:szCs w:val="22"/>
        </w:rPr>
      </w:pPr>
    </w:p>
    <w:p w14:paraId="6A65766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Il piano di studi del minor sarà sottoposto all’approvazione della Commissione di Coordinamento Didattico (CCD) del corso di Laurea. Ai fini della certificazione del conseguimento del “Minor TT in Green Technologies” è, infine, necessario lo sviluppo di una tesi di laurea a carattere interdisciplinare su argomenti coerenti con le tematiche del Minor.</w:t>
      </w:r>
    </w:p>
    <w:p w14:paraId="6CFFDAED" w14:textId="2CA5F137" w:rsidR="000F5F8E" w:rsidRPr="005B2311" w:rsidRDefault="000F5F8E" w:rsidP="005B2311">
      <w:pPr>
        <w:rPr>
          <w:rFonts w:ascii="Palatino Linotype" w:hAnsi="Palatino Linotype" w:cs="Arial"/>
          <w:sz w:val="22"/>
          <w:szCs w:val="22"/>
        </w:rPr>
      </w:pPr>
      <w:r w:rsidRPr="005B2311">
        <w:rPr>
          <w:rFonts w:ascii="Palatino Linotype" w:hAnsi="Palatino Linotype" w:cs="Arial"/>
          <w:sz w:val="22"/>
          <w:szCs w:val="22"/>
        </w:rPr>
        <w:t xml:space="preserve">Le attività A, B, </w:t>
      </w:r>
      <w:r w:rsidR="005B2311">
        <w:rPr>
          <w:rFonts w:ascii="Palatino Linotype" w:hAnsi="Palatino Linotype" w:cs="Arial"/>
          <w:sz w:val="22"/>
          <w:szCs w:val="22"/>
        </w:rPr>
        <w:t xml:space="preserve">e </w:t>
      </w:r>
      <w:r w:rsidRPr="005B2311">
        <w:rPr>
          <w:rFonts w:ascii="Palatino Linotype" w:hAnsi="Palatino Linotype" w:cs="Arial"/>
          <w:sz w:val="22"/>
          <w:szCs w:val="22"/>
        </w:rPr>
        <w:t xml:space="preserve">C sono </w:t>
      </w:r>
      <w:r w:rsidR="0071192E">
        <w:rPr>
          <w:rFonts w:ascii="Palatino Linotype" w:hAnsi="Palatino Linotype" w:cs="Arial"/>
          <w:sz w:val="22"/>
          <w:szCs w:val="22"/>
        </w:rPr>
        <w:t>descritte</w:t>
      </w:r>
      <w:r w:rsidRPr="005B2311">
        <w:rPr>
          <w:rFonts w:ascii="Palatino Linotype" w:hAnsi="Palatino Linotype" w:cs="Arial"/>
          <w:sz w:val="22"/>
          <w:szCs w:val="22"/>
        </w:rPr>
        <w:t xml:space="preserve"> </w:t>
      </w:r>
      <w:r w:rsidR="005B2311" w:rsidRPr="005B2311">
        <w:rPr>
          <w:rFonts w:ascii="Palatino Linotype" w:hAnsi="Palatino Linotype" w:cs="Arial"/>
          <w:sz w:val="22"/>
          <w:szCs w:val="22"/>
        </w:rPr>
        <w:t xml:space="preserve">nel Regolamento </w:t>
      </w:r>
      <w:r w:rsidR="0071192E">
        <w:rPr>
          <w:rFonts w:ascii="Palatino Linotype" w:hAnsi="Palatino Linotype" w:cs="Arial"/>
          <w:sz w:val="22"/>
          <w:szCs w:val="22"/>
        </w:rPr>
        <w:t xml:space="preserve">Didattico </w:t>
      </w:r>
      <w:r w:rsidR="005B2311">
        <w:rPr>
          <w:rFonts w:ascii="Palatino Linotype" w:hAnsi="Palatino Linotype" w:cs="Arial"/>
          <w:sz w:val="22"/>
          <w:szCs w:val="22"/>
        </w:rPr>
        <w:t xml:space="preserve">del </w:t>
      </w:r>
      <w:r w:rsidR="005B2311" w:rsidRPr="005B2311">
        <w:rPr>
          <w:rFonts w:ascii="Palatino Linotype" w:hAnsi="Palatino Linotype" w:cs="Arial"/>
          <w:sz w:val="22"/>
          <w:szCs w:val="22"/>
        </w:rPr>
        <w:t>Minor Green Technologies</w:t>
      </w:r>
      <w:r w:rsidR="005B2311">
        <w:rPr>
          <w:rFonts w:ascii="Palatino Linotype" w:hAnsi="Palatino Linotype" w:cs="Arial"/>
          <w:sz w:val="22"/>
          <w:szCs w:val="22"/>
        </w:rPr>
        <w:t xml:space="preserve">, disponibile cliccando </w:t>
      </w:r>
      <w:hyperlink r:id="rId31" w:history="1">
        <w:r w:rsidR="005B2311" w:rsidRPr="0071192E">
          <w:rPr>
            <w:rStyle w:val="Collegamentoipertestuale"/>
            <w:rFonts w:ascii="Palatino Linotype" w:hAnsi="Palatino Linotype" w:cs="Arial"/>
            <w:sz w:val="22"/>
            <w:szCs w:val="22"/>
          </w:rPr>
          <w:t>qui</w:t>
        </w:r>
      </w:hyperlink>
      <w:r w:rsidR="005B2311">
        <w:rPr>
          <w:rFonts w:ascii="Palatino Linotype" w:hAnsi="Palatino Linotype" w:cs="Arial"/>
          <w:sz w:val="22"/>
          <w:szCs w:val="22"/>
        </w:rPr>
        <w:t>.</w:t>
      </w:r>
    </w:p>
    <w:p w14:paraId="2E7EB5A1" w14:textId="24C4FA1E" w:rsidR="000F5F8E" w:rsidRDefault="00D77F70" w:rsidP="000F5F8E">
      <w:pPr>
        <w:rPr>
          <w:rFonts w:ascii="Palatino Linotype" w:hAnsi="Palatino Linotype" w:cs="Arial"/>
          <w:sz w:val="22"/>
          <w:szCs w:val="22"/>
        </w:rPr>
      </w:pPr>
      <w:r>
        <w:rPr>
          <w:rFonts w:ascii="Palatino Linotype" w:hAnsi="Palatino Linotype" w:cs="Arial"/>
          <w:sz w:val="22"/>
          <w:szCs w:val="22"/>
        </w:rPr>
        <w:t>Ulteriori informazioni sono disponibili ai seguenti link:</w:t>
      </w:r>
    </w:p>
    <w:p w14:paraId="74E07D1B" w14:textId="077E5E79" w:rsidR="00D77F70" w:rsidRPr="00D77F70" w:rsidRDefault="00D77F70" w:rsidP="00D77F70">
      <w:pPr>
        <w:pStyle w:val="Paragrafoelenco"/>
        <w:numPr>
          <w:ilvl w:val="0"/>
          <w:numId w:val="18"/>
        </w:numPr>
        <w:rPr>
          <w:rFonts w:ascii="Palatino Linotype" w:hAnsi="Palatino Linotype" w:cs="Arial"/>
          <w:sz w:val="22"/>
          <w:szCs w:val="22"/>
        </w:rPr>
      </w:pPr>
      <w:hyperlink r:id="rId32" w:history="1">
        <w:r w:rsidRPr="00D77F70">
          <w:rPr>
            <w:rStyle w:val="Collegamentoipertestuale"/>
            <w:rFonts w:ascii="Palatino Linotype" w:hAnsi="Palatino Linotype" w:cs="Arial"/>
            <w:sz w:val="22"/>
            <w:szCs w:val="22"/>
          </w:rPr>
          <w:t xml:space="preserve">Presentazione Minor </w:t>
        </w:r>
        <w:r w:rsidRPr="00D77F70">
          <w:rPr>
            <w:rStyle w:val="Collegamentoipertestuale"/>
            <w:rFonts w:ascii="Palatino Linotype" w:hAnsi="Palatino Linotype" w:cs="Arial"/>
            <w:i/>
            <w:iCs/>
            <w:sz w:val="22"/>
            <w:szCs w:val="22"/>
          </w:rPr>
          <w:t>Green Technologies</w:t>
        </w:r>
      </w:hyperlink>
    </w:p>
    <w:p w14:paraId="570634DC" w14:textId="5C475C3A" w:rsidR="00D77F70" w:rsidRPr="00D77F70" w:rsidRDefault="00D77F70" w:rsidP="00D77F70">
      <w:pPr>
        <w:pStyle w:val="Paragrafoelenco"/>
        <w:numPr>
          <w:ilvl w:val="0"/>
          <w:numId w:val="18"/>
        </w:numPr>
        <w:rPr>
          <w:rFonts w:ascii="Palatino Linotype" w:hAnsi="Palatino Linotype" w:cs="Arial"/>
          <w:sz w:val="22"/>
          <w:szCs w:val="22"/>
        </w:rPr>
      </w:pPr>
      <w:hyperlink r:id="rId33" w:history="1">
        <w:r w:rsidRPr="00D77F70">
          <w:rPr>
            <w:rStyle w:val="Collegamentoipertestuale"/>
            <w:rFonts w:ascii="Palatino Linotype" w:hAnsi="Palatino Linotype" w:cs="Arial"/>
            <w:sz w:val="22"/>
            <w:szCs w:val="22"/>
          </w:rPr>
          <w:t>Schede dei vari insegnamenti</w:t>
        </w:r>
      </w:hyperlink>
    </w:p>
    <w:p w14:paraId="762993F2" w14:textId="77777777" w:rsidR="00D77F70" w:rsidRPr="000F5F8E" w:rsidRDefault="00D77F70" w:rsidP="000F5F8E">
      <w:pPr>
        <w:rPr>
          <w:rFonts w:ascii="Palatino Linotype" w:hAnsi="Palatino Linotype" w:cs="Arial"/>
          <w:sz w:val="22"/>
          <w:szCs w:val="22"/>
        </w:rPr>
      </w:pPr>
    </w:p>
    <w:p w14:paraId="4E0A9AF5" w14:textId="77777777" w:rsidR="000F5F8E" w:rsidRPr="000F5F8E" w:rsidRDefault="000F5F8E" w:rsidP="000F5F8E">
      <w:pPr>
        <w:jc w:val="center"/>
        <w:rPr>
          <w:rFonts w:ascii="Palatino Linotype" w:hAnsi="Palatino Linotype" w:cs="Arial"/>
          <w:i/>
          <w:iCs/>
          <w:sz w:val="22"/>
          <w:szCs w:val="22"/>
          <w:u w:val="double"/>
          <w:lang w:val="en-US"/>
        </w:rPr>
      </w:pPr>
      <w:r w:rsidRPr="000F5F8E">
        <w:rPr>
          <w:rFonts w:ascii="Palatino Linotype" w:hAnsi="Palatino Linotype" w:cs="Arial"/>
          <w:i/>
          <w:iCs/>
          <w:sz w:val="22"/>
          <w:szCs w:val="22"/>
          <w:u w:val="double"/>
          <w:lang w:val="en-US"/>
        </w:rPr>
        <w:t>Minor Applied Machine Learning</w:t>
      </w:r>
    </w:p>
    <w:p w14:paraId="07E78F0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Gli sviluppi nell’ampio campo della data science hanno generato metodologie basate sull’intelligenza artificiale di grande interesse negli ambiti dell’ingegneria e delle scienze applicate. Il Minor Applied Machine Learning intende completare la formazione di una figura professionale con solide conoscenze riferite all’utilizzo di tali metodologie basate, in grado di intervenire qualificatamente a supporto dell’implementazione di soluzioni efficaci, sicure, e sostenibili attraverso l’impiego delle più avanzate metodologie di analisi e tecnologie abilitanti.</w:t>
      </w:r>
    </w:p>
    <w:p w14:paraId="04312CA6" w14:textId="549EB571" w:rsid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Il percorso formativo prevede 27 CFU, suddivisi in 4 insegnamenti ed attività formative per la promozione delle competenze trasversali, organizzati in tre gruppi</w:t>
      </w:r>
      <w:r>
        <w:rPr>
          <w:rFonts w:ascii="Palatino Linotype" w:hAnsi="Palatino Linotype" w:cs="Arial"/>
          <w:sz w:val="22"/>
          <w:szCs w:val="22"/>
        </w:rPr>
        <w:t>:</w:t>
      </w:r>
    </w:p>
    <w:p w14:paraId="76BF064E" w14:textId="77777777" w:rsidR="00EB64F6" w:rsidRDefault="00EB64F6" w:rsidP="000F5F8E">
      <w:pPr>
        <w:jc w:val="both"/>
        <w:rPr>
          <w:rFonts w:ascii="Palatino Linotype" w:hAnsi="Palatino Linotype" w:cs="Arial"/>
          <w:i/>
          <w:iCs/>
          <w:sz w:val="22"/>
          <w:szCs w:val="22"/>
        </w:rPr>
      </w:pPr>
    </w:p>
    <w:p w14:paraId="6D8A9ADE" w14:textId="25CAF8FF" w:rsidR="000F5F8E" w:rsidRPr="000F5F8E" w:rsidRDefault="000F5F8E" w:rsidP="000F5F8E">
      <w:pPr>
        <w:jc w:val="both"/>
        <w:rPr>
          <w:rFonts w:ascii="Palatino Linotype" w:hAnsi="Palatino Linotype" w:cs="Arial"/>
          <w:i/>
          <w:iCs/>
          <w:sz w:val="22"/>
          <w:szCs w:val="22"/>
        </w:rPr>
      </w:pPr>
      <w:r w:rsidRPr="000F5F8E">
        <w:rPr>
          <w:rFonts w:ascii="Palatino Linotype" w:hAnsi="Palatino Linotype" w:cs="Arial"/>
          <w:i/>
          <w:iCs/>
          <w:sz w:val="22"/>
          <w:szCs w:val="22"/>
        </w:rPr>
        <w:t>Attività formative di allineamento asimmetriche</w:t>
      </w:r>
    </w:p>
    <w:p w14:paraId="79642A2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Corsi riportati nella Tabella A seguente che forniscono le conoscenze di base sulle tecnologie di Machine Learning. Per tale motivo queste attività formative vanno svolte all’inizio del percorso Minor. </w:t>
      </w:r>
    </w:p>
    <w:p w14:paraId="12B350E0"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w:t>
      </w:r>
    </w:p>
    <w:p w14:paraId="04326856" w14:textId="77777777" w:rsidR="000F5F8E" w:rsidRPr="000F5F8E" w:rsidRDefault="000F5F8E" w:rsidP="000F5F8E">
      <w:pPr>
        <w:jc w:val="both"/>
        <w:rPr>
          <w:rFonts w:ascii="Palatino Linotype" w:hAnsi="Palatino Linotype" w:cs="Arial"/>
          <w:i/>
          <w:iCs/>
          <w:sz w:val="22"/>
          <w:szCs w:val="22"/>
        </w:rPr>
      </w:pPr>
      <w:r w:rsidRPr="000F5F8E">
        <w:rPr>
          <w:rFonts w:ascii="Palatino Linotype" w:hAnsi="Palatino Linotype" w:cs="Arial"/>
          <w:i/>
          <w:iCs/>
          <w:sz w:val="22"/>
          <w:szCs w:val="22"/>
        </w:rPr>
        <w:t>Attività formative applicative</w:t>
      </w:r>
    </w:p>
    <w:p w14:paraId="1CD95F3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Corsi riportati nella Tabella B seguente che presentano l’implementazione delle tecnologie di Machine Learning in specifici domini applicativi.</w:t>
      </w:r>
    </w:p>
    <w:p w14:paraId="5A27A99C"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w:t>
      </w:r>
    </w:p>
    <w:p w14:paraId="3EA2A894" w14:textId="77777777" w:rsidR="000F5F8E" w:rsidRPr="000F5F8E" w:rsidRDefault="000F5F8E" w:rsidP="000F5F8E">
      <w:pPr>
        <w:jc w:val="both"/>
        <w:rPr>
          <w:rFonts w:ascii="Palatino Linotype" w:hAnsi="Palatino Linotype" w:cs="Arial"/>
          <w:i/>
          <w:iCs/>
          <w:sz w:val="22"/>
          <w:szCs w:val="22"/>
        </w:rPr>
      </w:pPr>
      <w:r w:rsidRPr="000F5F8E">
        <w:rPr>
          <w:rFonts w:ascii="Palatino Linotype" w:hAnsi="Palatino Linotype" w:cs="Arial"/>
          <w:i/>
          <w:iCs/>
          <w:sz w:val="22"/>
          <w:szCs w:val="22"/>
        </w:rPr>
        <w:t>Attività formative per la promozione delle competenze trasversali.</w:t>
      </w:r>
    </w:p>
    <w:p w14:paraId="012A069E"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Seminari, Soft Skills, Tirocini presso Istituzioni pubbliche o private qualificate.</w:t>
      </w:r>
    </w:p>
    <w:p w14:paraId="444C8E80" w14:textId="77777777" w:rsidR="000F5F8E" w:rsidRPr="000F5F8E" w:rsidRDefault="000F5F8E" w:rsidP="000F5F8E">
      <w:pPr>
        <w:rPr>
          <w:rFonts w:ascii="Palatino Linotype" w:hAnsi="Palatino Linotype" w:cs="Arial"/>
          <w:sz w:val="22"/>
          <w:szCs w:val="22"/>
        </w:rPr>
      </w:pPr>
    </w:p>
    <w:p w14:paraId="480399B2" w14:textId="77777777" w:rsidR="000F5F8E" w:rsidRPr="000F5F8E" w:rsidRDefault="000F5F8E" w:rsidP="000F5F8E">
      <w:pPr>
        <w:rPr>
          <w:rFonts w:ascii="Palatino Linotype" w:hAnsi="Palatino Linotype" w:cs="Arial"/>
          <w:sz w:val="22"/>
          <w:szCs w:val="22"/>
        </w:rPr>
      </w:pPr>
      <w:r w:rsidRPr="000F5F8E">
        <w:rPr>
          <w:rFonts w:ascii="Palatino Linotype" w:hAnsi="Palatino Linotype" w:cs="Arial"/>
          <w:sz w:val="22"/>
          <w:szCs w:val="22"/>
        </w:rPr>
        <w:t>Gli studenti sono tenuti a selezionare almeno due corsi dalla Tab. A ed almeno un corso dalla Tab. B.</w:t>
      </w:r>
    </w:p>
    <w:p w14:paraId="4D2C14C2" w14:textId="77777777" w:rsidR="000F5F8E" w:rsidRPr="000F5F8E" w:rsidRDefault="000F5F8E" w:rsidP="000F5F8E">
      <w:pPr>
        <w:rPr>
          <w:rFonts w:ascii="Palatino Linotype" w:hAnsi="Palatino Linotype" w:cs="Arial"/>
          <w:sz w:val="22"/>
          <w:szCs w:val="22"/>
        </w:rPr>
      </w:pPr>
    </w:p>
    <w:p w14:paraId="2F25412D" w14:textId="77777777" w:rsidR="000F5F8E" w:rsidRPr="000F5F8E" w:rsidRDefault="000F5F8E" w:rsidP="000F5F8E">
      <w:pPr>
        <w:jc w:val="both"/>
        <w:rPr>
          <w:rFonts w:ascii="Palatino Linotype" w:hAnsi="Palatino Linotype" w:cs="Arial"/>
          <w:sz w:val="22"/>
          <w:szCs w:val="22"/>
          <w:u w:val="single"/>
        </w:rPr>
      </w:pPr>
      <w:r w:rsidRPr="000F5F8E">
        <w:rPr>
          <w:rFonts w:ascii="Palatino Linotype" w:hAnsi="Palatino Linotype" w:cs="Arial"/>
          <w:sz w:val="22"/>
          <w:szCs w:val="22"/>
          <w:u w:val="single"/>
        </w:rPr>
        <w:t>Tabella A</w:t>
      </w:r>
    </w:p>
    <w:p w14:paraId="43422800"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Advanced Databases – 6 CFU</w:t>
      </w:r>
    </w:p>
    <w:p w14:paraId="5C055ADF"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Machine Learning, Modulo: Neural Networks and Deep Learning – 6 CFU</w:t>
      </w:r>
    </w:p>
    <w:p w14:paraId="547BF2CE"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Methods for Artificial Intelligence – 6 CFU</w:t>
      </w:r>
    </w:p>
    <w:p w14:paraId="321EA1DA"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Elaborazione di Segnali Multimediali – 9 CFU</w:t>
      </w:r>
    </w:p>
    <w:p w14:paraId="5C33F9F1"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Image Processing for Computer Vision – 6 CFU</w:t>
      </w:r>
    </w:p>
    <w:p w14:paraId="510872E8"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Basi di Dati – 9 CFU</w:t>
      </w:r>
    </w:p>
    <w:p w14:paraId="4C2D1EC0"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Advanced Computer Programming – 9 CFU</w:t>
      </w:r>
    </w:p>
    <w:p w14:paraId="7A0177E0"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lastRenderedPageBreak/>
        <w:t>Elementi di Intelligenza Artificiale – 6 CFU</w:t>
      </w:r>
    </w:p>
    <w:p w14:paraId="2560BB32"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Cognitive Computing Systems – 6 CFU</w:t>
      </w:r>
    </w:p>
    <w:p w14:paraId="0AFA3985"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Laboratorio di Programmazione – 9 CFU</w:t>
      </w:r>
    </w:p>
    <w:p w14:paraId="3C7D5A50"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Machine Learning for Engineering – 6 CFU</w:t>
      </w:r>
    </w:p>
    <w:p w14:paraId="2FFE9557"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Image and Video Processing for Autonomous Driving – 6 CFU</w:t>
      </w:r>
    </w:p>
    <w:p w14:paraId="54B4021F"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Machine Learning and Big Data – 9 CFU</w:t>
      </w:r>
    </w:p>
    <w:p w14:paraId="18C23F19" w14:textId="77777777" w:rsidR="000F5F8E" w:rsidRPr="000F5F8E" w:rsidRDefault="000F5F8E" w:rsidP="000F5F8E">
      <w:pPr>
        <w:pStyle w:val="Paragrafoelenco"/>
        <w:jc w:val="both"/>
        <w:rPr>
          <w:rFonts w:ascii="Palatino Linotype" w:hAnsi="Palatino Linotype" w:cs="Arial"/>
          <w:sz w:val="22"/>
          <w:szCs w:val="22"/>
          <w:lang w:val="en-US"/>
        </w:rPr>
      </w:pPr>
    </w:p>
    <w:p w14:paraId="6EFB61C5" w14:textId="77777777" w:rsidR="000F5F8E" w:rsidRPr="000F5F8E" w:rsidRDefault="000F5F8E" w:rsidP="000F5F8E">
      <w:pPr>
        <w:jc w:val="both"/>
        <w:rPr>
          <w:rFonts w:ascii="Palatino Linotype" w:hAnsi="Palatino Linotype" w:cs="Arial"/>
          <w:sz w:val="22"/>
          <w:szCs w:val="22"/>
          <w:u w:val="single"/>
        </w:rPr>
      </w:pPr>
      <w:r w:rsidRPr="000F5F8E">
        <w:rPr>
          <w:rFonts w:ascii="Palatino Linotype" w:hAnsi="Palatino Linotype" w:cs="Arial"/>
          <w:sz w:val="22"/>
          <w:szCs w:val="22"/>
          <w:u w:val="single"/>
        </w:rPr>
        <w:t>Tabella B</w:t>
      </w:r>
    </w:p>
    <w:p w14:paraId="3CE2AB8B"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Machine Learning for Product and Process Engineering – 6 CFU</w:t>
      </w:r>
    </w:p>
    <w:p w14:paraId="5EDBB967"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Bio-inspired Generative Design for Additive Manufacturing – 9 CFU</w:t>
      </w:r>
    </w:p>
    <w:p w14:paraId="2E649051" w14:textId="77777777" w:rsidR="000F5F8E" w:rsidRPr="000F5F8E" w:rsidRDefault="000F5F8E" w:rsidP="000F5F8E">
      <w:pPr>
        <w:pStyle w:val="Paragrafoelenco"/>
        <w:numPr>
          <w:ilvl w:val="0"/>
          <w:numId w:val="15"/>
        </w:numPr>
        <w:rPr>
          <w:rFonts w:ascii="Palatino Linotype" w:hAnsi="Palatino Linotype" w:cs="Arial"/>
          <w:sz w:val="22"/>
          <w:szCs w:val="22"/>
        </w:rPr>
      </w:pPr>
      <w:r w:rsidRPr="000F5F8E">
        <w:rPr>
          <w:rFonts w:ascii="Palatino Linotype" w:hAnsi="Palatino Linotype" w:cs="Arial"/>
          <w:sz w:val="22"/>
          <w:szCs w:val="22"/>
        </w:rPr>
        <w:t>Statistica per la Tecnologia – 6 CFU</w:t>
      </w:r>
    </w:p>
    <w:p w14:paraId="63013C7B"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Statistical Learning for Industrial Engineering – 6 CFU</w:t>
      </w:r>
    </w:p>
    <w:p w14:paraId="417A1858" w14:textId="77777777" w:rsidR="000F5F8E" w:rsidRPr="000F5F8E" w:rsidRDefault="000F5F8E" w:rsidP="000F5F8E">
      <w:pPr>
        <w:pStyle w:val="Paragrafoelenco"/>
        <w:numPr>
          <w:ilvl w:val="0"/>
          <w:numId w:val="15"/>
        </w:numPr>
        <w:rPr>
          <w:rFonts w:ascii="Palatino Linotype" w:hAnsi="Palatino Linotype" w:cs="Arial"/>
          <w:sz w:val="22"/>
          <w:szCs w:val="22"/>
        </w:rPr>
      </w:pPr>
      <w:r w:rsidRPr="000F5F8E">
        <w:rPr>
          <w:rFonts w:ascii="Palatino Linotype" w:hAnsi="Palatino Linotype" w:cs="Arial"/>
          <w:sz w:val="22"/>
          <w:szCs w:val="22"/>
        </w:rPr>
        <w:t>Chimica e Tecnologia della Catalisi – 6 CFU</w:t>
      </w:r>
    </w:p>
    <w:p w14:paraId="0404C3C3" w14:textId="77777777" w:rsidR="000F5F8E" w:rsidRPr="000F5F8E" w:rsidRDefault="000F5F8E" w:rsidP="000F5F8E">
      <w:pPr>
        <w:pStyle w:val="Paragrafoelenco"/>
        <w:numPr>
          <w:ilvl w:val="0"/>
          <w:numId w:val="15"/>
        </w:numPr>
        <w:rPr>
          <w:rFonts w:ascii="Palatino Linotype" w:hAnsi="Palatino Linotype" w:cs="Arial"/>
          <w:sz w:val="22"/>
          <w:szCs w:val="22"/>
        </w:rPr>
      </w:pPr>
      <w:r w:rsidRPr="000F5F8E">
        <w:rPr>
          <w:rFonts w:ascii="Palatino Linotype" w:hAnsi="Palatino Linotype" w:cs="Arial"/>
          <w:sz w:val="22"/>
          <w:szCs w:val="22"/>
        </w:rPr>
        <w:t>Chimica Computazionale</w:t>
      </w:r>
      <w:r w:rsidRPr="000F5F8E">
        <w:rPr>
          <w:rFonts w:ascii="Palatino Linotype" w:hAnsi="Palatino Linotype" w:cs="Arial"/>
          <w:sz w:val="22"/>
          <w:szCs w:val="22"/>
          <w:lang w:val="en-US"/>
        </w:rPr>
        <w:t xml:space="preserve"> – 6 CFU</w:t>
      </w:r>
    </w:p>
    <w:p w14:paraId="45D6B082"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Unmanned Aircraft Systems for Transportation and Mobility – 6 CFU</w:t>
      </w:r>
    </w:p>
    <w:p w14:paraId="583E4C8F"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Resilience of Transportation Systems – 6 CFU</w:t>
      </w:r>
    </w:p>
    <w:p w14:paraId="690BE1EA"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Structural Health Monitoring for Infrastructures – 9 CFU</w:t>
      </w:r>
    </w:p>
    <w:p w14:paraId="07E6B14B" w14:textId="715FB23B" w:rsidR="000F5F8E" w:rsidRDefault="000F5F8E" w:rsidP="000F5F8E">
      <w:pPr>
        <w:rPr>
          <w:rFonts w:ascii="Palatino Linotype" w:hAnsi="Palatino Linotype" w:cs="Arial"/>
          <w:sz w:val="22"/>
          <w:szCs w:val="22"/>
          <w:lang w:val="en-US"/>
        </w:rPr>
      </w:pPr>
    </w:p>
    <w:p w14:paraId="264C35D4" w14:textId="54B9D2AB" w:rsidR="00D77F70" w:rsidRDefault="00D77F70" w:rsidP="00D77F70">
      <w:pPr>
        <w:rPr>
          <w:rFonts w:ascii="Palatino Linotype" w:hAnsi="Palatino Linotype" w:cs="Arial"/>
          <w:sz w:val="22"/>
          <w:szCs w:val="22"/>
        </w:rPr>
      </w:pPr>
      <w:r>
        <w:rPr>
          <w:rFonts w:ascii="Palatino Linotype" w:hAnsi="Palatino Linotype" w:cs="Arial"/>
          <w:sz w:val="22"/>
          <w:szCs w:val="22"/>
        </w:rPr>
        <w:t>Ulteriori informazioni su questo Minor sono disponibili ai seguenti link:</w:t>
      </w:r>
    </w:p>
    <w:p w14:paraId="77D3BCFD" w14:textId="3397CE72" w:rsidR="00D77F70" w:rsidRDefault="00D77F70" w:rsidP="00D77F70">
      <w:pPr>
        <w:pStyle w:val="Paragrafoelenco"/>
        <w:numPr>
          <w:ilvl w:val="0"/>
          <w:numId w:val="19"/>
        </w:numPr>
        <w:rPr>
          <w:rFonts w:ascii="Palatino Linotype" w:hAnsi="Palatino Linotype" w:cs="Arial"/>
          <w:sz w:val="22"/>
          <w:szCs w:val="22"/>
          <w:lang w:val="en-US"/>
        </w:rPr>
      </w:pPr>
      <w:hyperlink r:id="rId34" w:history="1">
        <w:r w:rsidRPr="00B07E86">
          <w:rPr>
            <w:rStyle w:val="Collegamentoipertestuale"/>
            <w:rFonts w:ascii="Palatino Linotype" w:hAnsi="Palatino Linotype" w:cs="Arial"/>
            <w:sz w:val="22"/>
            <w:szCs w:val="22"/>
            <w:lang w:val="en-US"/>
          </w:rPr>
          <w:t>Presentazione Minor in Applied Machine Learning</w:t>
        </w:r>
      </w:hyperlink>
    </w:p>
    <w:p w14:paraId="635C7A56" w14:textId="56BF3934" w:rsidR="00D77F70" w:rsidRPr="00265B8D" w:rsidRDefault="00D77F70" w:rsidP="00D77F70">
      <w:pPr>
        <w:pStyle w:val="Paragrafoelenco"/>
        <w:numPr>
          <w:ilvl w:val="0"/>
          <w:numId w:val="19"/>
        </w:numPr>
        <w:rPr>
          <w:rStyle w:val="Collegamentoipertestuale"/>
          <w:rFonts w:ascii="Palatino Linotype" w:hAnsi="Palatino Linotype" w:cs="Arial"/>
          <w:color w:val="auto"/>
          <w:sz w:val="22"/>
          <w:szCs w:val="22"/>
          <w:u w:val="none"/>
          <w:lang w:val="en-US"/>
        </w:rPr>
      </w:pPr>
      <w:hyperlink r:id="rId35" w:history="1">
        <w:r w:rsidRPr="00B07E86">
          <w:rPr>
            <w:rStyle w:val="Collegamentoipertestuale"/>
            <w:rFonts w:ascii="Palatino Linotype" w:hAnsi="Palatino Linotype" w:cs="Arial"/>
            <w:sz w:val="22"/>
            <w:szCs w:val="22"/>
            <w:lang w:val="en-US"/>
          </w:rPr>
          <w:t>Regolamento del Minor in Applied Machine Learning</w:t>
        </w:r>
      </w:hyperlink>
    </w:p>
    <w:p w14:paraId="77A93E4B" w14:textId="01BCF179" w:rsidR="00265B8D" w:rsidRPr="00265B8D" w:rsidRDefault="00265B8D" w:rsidP="00D77F70">
      <w:pPr>
        <w:pStyle w:val="Paragrafoelenco"/>
        <w:numPr>
          <w:ilvl w:val="0"/>
          <w:numId w:val="19"/>
        </w:numPr>
        <w:rPr>
          <w:rStyle w:val="Collegamentoipertestuale"/>
          <w:rFonts w:ascii="Palatino Linotype" w:hAnsi="Palatino Linotype" w:cs="Arial"/>
          <w:color w:val="auto"/>
          <w:sz w:val="22"/>
          <w:szCs w:val="22"/>
          <w:u w:val="none"/>
          <w:lang w:val="en-US"/>
        </w:rPr>
      </w:pPr>
      <w:hyperlink r:id="rId36" w:history="1">
        <w:r w:rsidRPr="00265B8D">
          <w:rPr>
            <w:rStyle w:val="Collegamentoipertestuale"/>
            <w:rFonts w:ascii="Palatino Linotype" w:hAnsi="Palatino Linotype" w:cs="Arial"/>
            <w:sz w:val="22"/>
            <w:szCs w:val="22"/>
            <w:lang w:val="en-US"/>
          </w:rPr>
          <w:t>Schede insegnamenti Tabella A</w:t>
        </w:r>
      </w:hyperlink>
    </w:p>
    <w:p w14:paraId="13043E06" w14:textId="5F10BB90" w:rsidR="00265B8D" w:rsidRPr="00265B8D" w:rsidRDefault="00265B8D" w:rsidP="00D77F70">
      <w:pPr>
        <w:pStyle w:val="Paragrafoelenco"/>
        <w:numPr>
          <w:ilvl w:val="0"/>
          <w:numId w:val="19"/>
        </w:numPr>
        <w:rPr>
          <w:rStyle w:val="Collegamentoipertestuale"/>
          <w:rFonts w:ascii="Palatino Linotype" w:hAnsi="Palatino Linotype" w:cs="Arial"/>
          <w:color w:val="auto"/>
          <w:sz w:val="22"/>
          <w:szCs w:val="22"/>
          <w:u w:val="none"/>
          <w:lang w:val="en-US"/>
        </w:rPr>
      </w:pPr>
      <w:hyperlink r:id="rId37" w:history="1">
        <w:r w:rsidRPr="00265B8D">
          <w:rPr>
            <w:rStyle w:val="Collegamentoipertestuale"/>
            <w:rFonts w:ascii="Palatino Linotype" w:hAnsi="Palatino Linotype" w:cs="Arial"/>
            <w:sz w:val="22"/>
            <w:szCs w:val="22"/>
            <w:lang w:val="en-US"/>
          </w:rPr>
          <w:t>Schede insegnamenti Tabella B</w:t>
        </w:r>
      </w:hyperlink>
    </w:p>
    <w:p w14:paraId="4233D934" w14:textId="77777777" w:rsidR="00265B8D" w:rsidRPr="00D77F70" w:rsidRDefault="00265B8D" w:rsidP="00265B8D">
      <w:pPr>
        <w:pStyle w:val="Paragrafoelenco"/>
        <w:rPr>
          <w:rFonts w:ascii="Palatino Linotype" w:hAnsi="Palatino Linotype" w:cs="Arial"/>
          <w:sz w:val="22"/>
          <w:szCs w:val="22"/>
          <w:lang w:val="en-US"/>
        </w:rPr>
      </w:pPr>
    </w:p>
    <w:p w14:paraId="7F4572A6" w14:textId="77777777" w:rsidR="00D77F70" w:rsidRPr="00D77F70" w:rsidRDefault="00D77F70" w:rsidP="000F5F8E">
      <w:pPr>
        <w:rPr>
          <w:rFonts w:ascii="Palatino Linotype" w:hAnsi="Palatino Linotype" w:cs="Arial"/>
          <w:sz w:val="22"/>
          <w:szCs w:val="22"/>
          <w:lang w:val="en-US"/>
        </w:rPr>
      </w:pPr>
    </w:p>
    <w:p w14:paraId="382C3136" w14:textId="77777777" w:rsidR="000F5F8E" w:rsidRPr="000F5F8E" w:rsidRDefault="000F5F8E" w:rsidP="000F5F8E">
      <w:pPr>
        <w:jc w:val="center"/>
        <w:rPr>
          <w:rFonts w:ascii="Palatino Linotype" w:hAnsi="Palatino Linotype" w:cs="Arial"/>
          <w:i/>
          <w:iCs/>
          <w:sz w:val="22"/>
          <w:szCs w:val="22"/>
          <w:u w:val="double"/>
        </w:rPr>
      </w:pPr>
      <w:r w:rsidRPr="000F5F8E">
        <w:rPr>
          <w:rFonts w:ascii="Palatino Linotype" w:hAnsi="Palatino Linotype" w:cs="Arial"/>
          <w:i/>
          <w:iCs/>
          <w:sz w:val="22"/>
          <w:szCs w:val="22"/>
          <w:u w:val="double"/>
        </w:rPr>
        <w:t>Minor Ingegneria Farmaceutica</w:t>
      </w:r>
    </w:p>
    <w:p w14:paraId="1268A97B"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La disciplina di Ingegneria Farmaceutica è una nuova branca che unisce ingegneria e farmacia. È incentrata sulla scoperta, la formulazione e la produzione di farmaci, nonché sui processi analitici e di controllo della qualità. Il Minor, sviluppato in stretta collaborazione con l'industria, intende formare gli studenti fornendo loro competenze di base e avanzate sullo sviluppo farmaceutico e della produzione, che vanno dalla progettazione di prodotti farmaceutici allo sviluppo dei processi, alle operazioni, alla convalida e alla regolamentazione.</w:t>
      </w:r>
    </w:p>
    <w:p w14:paraId="543A8463"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Il percorso formativo prevede 28 CFU, suddivisi in 1 insegnamento da 4 CFU e 4 insegnamenti da 6 CFU, organizzati nel seguente modo:</w:t>
      </w:r>
    </w:p>
    <w:p w14:paraId="63F5A659" w14:textId="77777777" w:rsidR="000F5F8E" w:rsidRPr="000F5F8E" w:rsidRDefault="000F5F8E" w:rsidP="000F5F8E">
      <w:pPr>
        <w:jc w:val="both"/>
        <w:rPr>
          <w:rFonts w:ascii="Palatino Linotype" w:hAnsi="Palatino Linotype" w:cs="Arial"/>
          <w:sz w:val="22"/>
          <w:szCs w:val="22"/>
        </w:rPr>
      </w:pPr>
    </w:p>
    <w:p w14:paraId="61FBA31C" w14:textId="77777777" w:rsidR="000F5F8E" w:rsidRPr="004B1C8C" w:rsidRDefault="000F5F8E" w:rsidP="000F5F8E">
      <w:pPr>
        <w:jc w:val="both"/>
        <w:rPr>
          <w:rFonts w:ascii="Palatino Linotype" w:hAnsi="Palatino Linotype" w:cs="Arial"/>
          <w:i/>
          <w:iCs/>
          <w:sz w:val="22"/>
          <w:szCs w:val="22"/>
        </w:rPr>
      </w:pPr>
      <w:r w:rsidRPr="004B1C8C">
        <w:rPr>
          <w:rFonts w:ascii="Palatino Linotype" w:hAnsi="Palatino Linotype" w:cs="Arial"/>
          <w:i/>
          <w:iCs/>
          <w:sz w:val="22"/>
          <w:szCs w:val="22"/>
        </w:rPr>
        <w:t>Attività formative di allineamento asimmetriche (4 CFU)</w:t>
      </w:r>
    </w:p>
    <w:p w14:paraId="0DAD4FE7"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Queste attività formative hanno come obiettivo quello di “allineare” le conoscenze degli studenti e consentire di frequentare proficuamente i corsi successivi in maniera integrata. Si tratta di un corso da 4 CFU che deve essere seguiti all’inizio del Minor: </w:t>
      </w:r>
    </w:p>
    <w:p w14:paraId="4CDF0584"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Classificazione dei medicinali, normativa farmaceutica e forme farmaceutiche</w:t>
      </w:r>
    </w:p>
    <w:p w14:paraId="22E3866D" w14:textId="77777777" w:rsidR="000F5F8E" w:rsidRPr="000F5F8E" w:rsidRDefault="000F5F8E" w:rsidP="000F5F8E">
      <w:pPr>
        <w:jc w:val="both"/>
        <w:rPr>
          <w:rFonts w:ascii="Palatino Linotype" w:hAnsi="Palatino Linotype" w:cs="Arial"/>
          <w:sz w:val="22"/>
          <w:szCs w:val="22"/>
        </w:rPr>
      </w:pPr>
    </w:p>
    <w:p w14:paraId="1EAEEC9E" w14:textId="77777777" w:rsidR="000F5F8E" w:rsidRPr="004B1C8C" w:rsidRDefault="000F5F8E" w:rsidP="000F5F8E">
      <w:pPr>
        <w:jc w:val="both"/>
        <w:rPr>
          <w:rFonts w:ascii="Palatino Linotype" w:hAnsi="Palatino Linotype" w:cs="Arial"/>
          <w:i/>
          <w:iCs/>
          <w:sz w:val="22"/>
          <w:szCs w:val="22"/>
        </w:rPr>
      </w:pPr>
      <w:r w:rsidRPr="004B1C8C">
        <w:rPr>
          <w:rFonts w:ascii="Palatino Linotype" w:hAnsi="Palatino Linotype" w:cs="Arial"/>
          <w:i/>
          <w:iCs/>
          <w:sz w:val="22"/>
          <w:szCs w:val="22"/>
        </w:rPr>
        <w:t>Attività formative simmetriche</w:t>
      </w:r>
    </w:p>
    <w:p w14:paraId="37B826B1"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Si tratta di 4 insegnamenti (da 6 CFU) obbligatori per tutti gli studenti del Minor:  </w:t>
      </w:r>
    </w:p>
    <w:p w14:paraId="2EB11E1B" w14:textId="77777777" w:rsidR="000F5F8E" w:rsidRPr="000F5F8E" w:rsidRDefault="000F5F8E" w:rsidP="000F5F8E">
      <w:pPr>
        <w:pStyle w:val="Paragrafoelenco"/>
        <w:numPr>
          <w:ilvl w:val="0"/>
          <w:numId w:val="16"/>
        </w:numPr>
        <w:jc w:val="both"/>
        <w:rPr>
          <w:rFonts w:ascii="Palatino Linotype" w:hAnsi="Palatino Linotype" w:cs="Arial"/>
          <w:sz w:val="22"/>
          <w:szCs w:val="22"/>
          <w:lang w:val="en-US"/>
        </w:rPr>
      </w:pPr>
      <w:r w:rsidRPr="000F5F8E">
        <w:rPr>
          <w:rFonts w:ascii="Palatino Linotype" w:hAnsi="Palatino Linotype" w:cs="Arial"/>
          <w:sz w:val="22"/>
          <w:szCs w:val="22"/>
          <w:lang w:val="en-US"/>
        </w:rPr>
        <w:t>Good Manufacturing Practice (GMP) nell’industria farmaceutica</w:t>
      </w:r>
    </w:p>
    <w:p w14:paraId="5BDCC86D"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Ottimizzazione, sicurezza, ed eco-compatibilità dei processi farmaceutici</w:t>
      </w:r>
    </w:p>
    <w:p w14:paraId="4001D68A"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 xml:space="preserve">Analisi e Simulazione dei Processi Farmaceutici </w:t>
      </w:r>
    </w:p>
    <w:p w14:paraId="219036EA"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Ingegneria delle produzioni farmaceutiche</w:t>
      </w:r>
    </w:p>
    <w:p w14:paraId="34976D20" w14:textId="77777777" w:rsidR="000F5F8E" w:rsidRPr="000F5F8E" w:rsidRDefault="000F5F8E" w:rsidP="000F5F8E">
      <w:pPr>
        <w:jc w:val="both"/>
        <w:rPr>
          <w:rFonts w:ascii="Palatino Linotype" w:hAnsi="Palatino Linotype" w:cs="Arial"/>
          <w:sz w:val="22"/>
          <w:szCs w:val="22"/>
        </w:rPr>
      </w:pPr>
    </w:p>
    <w:p w14:paraId="30422E5B" w14:textId="77777777" w:rsidR="000F5F8E" w:rsidRPr="000F5F8E" w:rsidRDefault="000F5F8E" w:rsidP="000F5F8E">
      <w:pPr>
        <w:rPr>
          <w:rFonts w:ascii="Palatino Linotype" w:hAnsi="Palatino Linotype" w:cs="Arial"/>
          <w:sz w:val="22"/>
          <w:szCs w:val="22"/>
        </w:rPr>
      </w:pPr>
      <w:r w:rsidRPr="000F5F8E">
        <w:rPr>
          <w:rFonts w:ascii="Palatino Linotype" w:hAnsi="Palatino Linotype" w:cs="Arial"/>
          <w:sz w:val="22"/>
          <w:szCs w:val="22"/>
        </w:rPr>
        <w:lastRenderedPageBreak/>
        <w:t>Gli studenti possono integrare tale percorso nel proprio piano di studio come segue:</w:t>
      </w:r>
    </w:p>
    <w:p w14:paraId="75F928B4" w14:textId="4C9F6126" w:rsidR="000F5F8E" w:rsidRPr="000F5F8E" w:rsidRDefault="000F5F8E" w:rsidP="000F5F8E">
      <w:pPr>
        <w:pStyle w:val="Paragrafoelenco"/>
        <w:numPr>
          <w:ilvl w:val="0"/>
          <w:numId w:val="17"/>
        </w:numPr>
        <w:rPr>
          <w:rFonts w:ascii="Palatino Linotype" w:hAnsi="Palatino Linotype" w:cs="Arial"/>
          <w:sz w:val="22"/>
          <w:szCs w:val="22"/>
        </w:rPr>
      </w:pPr>
      <w:r w:rsidRPr="000F5F8E">
        <w:rPr>
          <w:rFonts w:ascii="Palatino Linotype" w:hAnsi="Palatino Linotype" w:cs="Arial"/>
          <w:sz w:val="22"/>
          <w:szCs w:val="22"/>
        </w:rPr>
        <w:t>fino ad un massimo di 18 CFU del percorso Minor (corrispondenti a 3 insegnamenti) possono costituire attività formative curriculari</w:t>
      </w:r>
      <w:r w:rsidR="00D51BAD">
        <w:rPr>
          <w:rFonts w:ascii="Palatino Linotype" w:hAnsi="Palatino Linotype" w:cs="Arial"/>
          <w:sz w:val="22"/>
          <w:szCs w:val="22"/>
        </w:rPr>
        <w:t xml:space="preserve"> e possono rientrare nei CFU a scelta autonoma.</w:t>
      </w:r>
    </w:p>
    <w:p w14:paraId="729B84D0" w14:textId="0221D205" w:rsidR="000F5F8E" w:rsidRDefault="000F5F8E" w:rsidP="000F5F8E">
      <w:pPr>
        <w:pStyle w:val="Paragrafoelenco"/>
        <w:numPr>
          <w:ilvl w:val="0"/>
          <w:numId w:val="17"/>
        </w:numPr>
        <w:rPr>
          <w:rFonts w:ascii="Palatino Linotype" w:hAnsi="Palatino Linotype" w:cs="Arial"/>
          <w:sz w:val="22"/>
          <w:szCs w:val="22"/>
        </w:rPr>
      </w:pPr>
      <w:r w:rsidRPr="000F5F8E">
        <w:rPr>
          <w:rFonts w:ascii="Palatino Linotype" w:hAnsi="Palatino Linotype" w:cs="Arial"/>
          <w:sz w:val="22"/>
          <w:szCs w:val="22"/>
        </w:rPr>
        <w:t>almeno 10 CFU dovranno costituire crediti extra-curriculari (insegnamento di allineamento da 4 CFU + almeno 1 degli insegnamenti da 6 CFU).</w:t>
      </w:r>
    </w:p>
    <w:p w14:paraId="6682BD37" w14:textId="7C28FAB2" w:rsidR="00B07E86" w:rsidRDefault="00B07E86" w:rsidP="00B07E86">
      <w:pPr>
        <w:rPr>
          <w:rFonts w:ascii="Palatino Linotype" w:hAnsi="Palatino Linotype" w:cs="Arial"/>
          <w:sz w:val="22"/>
          <w:szCs w:val="22"/>
        </w:rPr>
      </w:pPr>
    </w:p>
    <w:p w14:paraId="4B2668E9" w14:textId="73B4E270" w:rsidR="00B07E86" w:rsidRDefault="00B07E86" w:rsidP="00B07E86">
      <w:pPr>
        <w:rPr>
          <w:rFonts w:ascii="Palatino Linotype" w:hAnsi="Palatino Linotype" w:cs="Arial"/>
          <w:sz w:val="22"/>
          <w:szCs w:val="22"/>
        </w:rPr>
      </w:pPr>
      <w:r>
        <w:rPr>
          <w:rFonts w:ascii="Palatino Linotype" w:hAnsi="Palatino Linotype" w:cs="Arial"/>
          <w:sz w:val="22"/>
          <w:szCs w:val="22"/>
        </w:rPr>
        <w:t xml:space="preserve">Si segnala </w:t>
      </w:r>
      <w:r w:rsidR="0071192E">
        <w:rPr>
          <w:rFonts w:ascii="Palatino Linotype" w:hAnsi="Palatino Linotype" w:cs="Arial"/>
          <w:sz w:val="22"/>
          <w:szCs w:val="22"/>
        </w:rPr>
        <w:t xml:space="preserve">tuttavia </w:t>
      </w:r>
      <w:r>
        <w:rPr>
          <w:rFonts w:ascii="Palatino Linotype" w:hAnsi="Palatino Linotype" w:cs="Arial"/>
          <w:sz w:val="22"/>
          <w:szCs w:val="22"/>
        </w:rPr>
        <w:t xml:space="preserve">che questo Minor è a numero chiuso e che occorre fare domanda per essere ammessi </w:t>
      </w:r>
      <w:r w:rsidR="0071192E">
        <w:rPr>
          <w:rFonts w:ascii="Palatino Linotype" w:hAnsi="Palatino Linotype" w:cs="Arial"/>
          <w:sz w:val="22"/>
          <w:szCs w:val="22"/>
        </w:rPr>
        <w:t xml:space="preserve">(tipicamente </w:t>
      </w:r>
      <w:r>
        <w:rPr>
          <w:rFonts w:ascii="Palatino Linotype" w:hAnsi="Palatino Linotype" w:cs="Arial"/>
          <w:sz w:val="22"/>
          <w:szCs w:val="22"/>
        </w:rPr>
        <w:t xml:space="preserve">entro </w:t>
      </w:r>
      <w:r w:rsidR="0071192E">
        <w:rPr>
          <w:rFonts w:ascii="Palatino Linotype" w:hAnsi="Palatino Linotype" w:cs="Arial"/>
          <w:sz w:val="22"/>
          <w:szCs w:val="22"/>
        </w:rPr>
        <w:t>fine settembre)</w:t>
      </w:r>
      <w:r>
        <w:rPr>
          <w:rFonts w:ascii="Palatino Linotype" w:hAnsi="Palatino Linotype" w:cs="Arial"/>
          <w:sz w:val="22"/>
          <w:szCs w:val="22"/>
        </w:rPr>
        <w:t xml:space="preserve">. </w:t>
      </w:r>
      <w:r w:rsidR="0071192E">
        <w:rPr>
          <w:rFonts w:ascii="Palatino Linotype" w:hAnsi="Palatino Linotype" w:cs="Arial"/>
          <w:sz w:val="22"/>
          <w:szCs w:val="22"/>
        </w:rPr>
        <w:t>Il bando verrà pubblicato con congruo anticipo sul sito del CdS (</w:t>
      </w:r>
      <w:hyperlink r:id="rId38" w:history="1">
        <w:r w:rsidR="0071192E" w:rsidRPr="00527895">
          <w:rPr>
            <w:rStyle w:val="Collegamentoipertestuale"/>
            <w:rFonts w:ascii="Palatino Linotype" w:hAnsi="Palatino Linotype" w:cs="Arial"/>
            <w:sz w:val="22"/>
            <w:szCs w:val="22"/>
          </w:rPr>
          <w:t>www.ingchim.unina.it</w:t>
        </w:r>
      </w:hyperlink>
      <w:r w:rsidR="0071192E">
        <w:rPr>
          <w:rFonts w:ascii="Palatino Linotype" w:hAnsi="Palatino Linotype" w:cs="Arial"/>
          <w:sz w:val="22"/>
          <w:szCs w:val="22"/>
        </w:rPr>
        <w:t>)</w:t>
      </w:r>
      <w:r>
        <w:rPr>
          <w:rFonts w:ascii="Palatino Linotype" w:hAnsi="Palatino Linotype" w:cs="Arial"/>
          <w:sz w:val="22"/>
          <w:szCs w:val="22"/>
        </w:rPr>
        <w:t>.</w:t>
      </w:r>
    </w:p>
    <w:p w14:paraId="64914AE6" w14:textId="34F34860" w:rsidR="00B07E86" w:rsidRDefault="00B07E86" w:rsidP="00B07E86">
      <w:pPr>
        <w:rPr>
          <w:rFonts w:ascii="Palatino Linotype" w:hAnsi="Palatino Linotype" w:cs="Arial"/>
          <w:sz w:val="22"/>
          <w:szCs w:val="22"/>
        </w:rPr>
      </w:pPr>
    </w:p>
    <w:p w14:paraId="29CBFEBE" w14:textId="77777777" w:rsidR="00B07E86" w:rsidRDefault="00B07E86" w:rsidP="00B07E86">
      <w:pPr>
        <w:rPr>
          <w:rFonts w:ascii="Palatino Linotype" w:hAnsi="Palatino Linotype" w:cs="Arial"/>
          <w:sz w:val="22"/>
          <w:szCs w:val="22"/>
        </w:rPr>
      </w:pPr>
      <w:r>
        <w:rPr>
          <w:rFonts w:ascii="Palatino Linotype" w:hAnsi="Palatino Linotype" w:cs="Arial"/>
          <w:sz w:val="22"/>
          <w:szCs w:val="22"/>
        </w:rPr>
        <w:t>Ulteriori informazioni su questo Minor sono disponibili ai seguenti link:</w:t>
      </w:r>
    </w:p>
    <w:p w14:paraId="742C5726" w14:textId="436EFD4E" w:rsidR="00B07E86" w:rsidRDefault="00E20A8C" w:rsidP="00E20A8C">
      <w:pPr>
        <w:pStyle w:val="Paragrafoelenco"/>
        <w:numPr>
          <w:ilvl w:val="0"/>
          <w:numId w:val="20"/>
        </w:numPr>
        <w:rPr>
          <w:rFonts w:ascii="Palatino Linotype" w:hAnsi="Palatino Linotype" w:cs="Arial"/>
          <w:sz w:val="22"/>
          <w:szCs w:val="22"/>
        </w:rPr>
      </w:pPr>
      <w:hyperlink r:id="rId39" w:history="1">
        <w:r w:rsidRPr="00E20A8C">
          <w:rPr>
            <w:rStyle w:val="Collegamentoipertestuale"/>
            <w:rFonts w:ascii="Palatino Linotype" w:hAnsi="Palatino Linotype" w:cs="Arial"/>
            <w:sz w:val="22"/>
            <w:szCs w:val="22"/>
          </w:rPr>
          <w:t>Regolamento del Minor in Ingegneria Farmaceutica</w:t>
        </w:r>
      </w:hyperlink>
    </w:p>
    <w:p w14:paraId="46B92FE9" w14:textId="02B17936" w:rsidR="00E20A8C" w:rsidRPr="00E20A8C" w:rsidRDefault="00E20A8C" w:rsidP="00E20A8C">
      <w:pPr>
        <w:pStyle w:val="Paragrafoelenco"/>
        <w:numPr>
          <w:ilvl w:val="0"/>
          <w:numId w:val="20"/>
        </w:numPr>
        <w:rPr>
          <w:rFonts w:ascii="Palatino Linotype" w:hAnsi="Palatino Linotype" w:cs="Arial"/>
          <w:sz w:val="22"/>
          <w:szCs w:val="22"/>
        </w:rPr>
      </w:pPr>
      <w:hyperlink r:id="rId40" w:history="1">
        <w:r w:rsidRPr="00B55A66">
          <w:rPr>
            <w:rStyle w:val="Collegamentoipertestuale"/>
            <w:rFonts w:ascii="Palatino Linotype" w:hAnsi="Palatino Linotype" w:cs="Arial"/>
            <w:sz w:val="22"/>
            <w:szCs w:val="22"/>
          </w:rPr>
          <w:t>Schede dei vari insegnamenti</w:t>
        </w:r>
      </w:hyperlink>
    </w:p>
    <w:p w14:paraId="5343107B" w14:textId="77777777" w:rsidR="000F5F8E" w:rsidRPr="000F5F8E" w:rsidRDefault="000F5F8E" w:rsidP="000F5F8E">
      <w:pPr>
        <w:rPr>
          <w:rFonts w:ascii="Palatino Linotype" w:hAnsi="Palatino Linotype" w:cs="Arial"/>
          <w:sz w:val="22"/>
          <w:szCs w:val="22"/>
        </w:rPr>
      </w:pPr>
    </w:p>
    <w:p w14:paraId="4197B419" w14:textId="77777777" w:rsidR="00D73781" w:rsidRDefault="00D73781" w:rsidP="0019535B">
      <w:pPr>
        <w:pStyle w:val="Titolo2"/>
        <w:spacing w:before="0" w:beforeAutospacing="0" w:after="120" w:afterAutospacing="0"/>
        <w:jc w:val="both"/>
        <w:rPr>
          <w:rFonts w:ascii="Palatino Linotype" w:hAnsi="Palatino Linotype" w:cs="Lucida Grande"/>
          <w:color w:val="000000"/>
          <w:sz w:val="24"/>
          <w:szCs w:val="24"/>
        </w:rPr>
      </w:pPr>
    </w:p>
    <w:p w14:paraId="57AA21BD" w14:textId="032EA2CF" w:rsidR="00C44DB7" w:rsidRPr="00C00933" w:rsidRDefault="00D21603" w:rsidP="0019535B">
      <w:pPr>
        <w:pStyle w:val="Titolo2"/>
        <w:spacing w:before="0" w:beforeAutospacing="0" w:after="120" w:afterAutospacing="0"/>
        <w:jc w:val="both"/>
        <w:rPr>
          <w:rFonts w:ascii="Palatino Linotype" w:hAnsi="Palatino Linotype" w:cs="Lucida Grande"/>
          <w:color w:val="000000"/>
          <w:sz w:val="24"/>
          <w:szCs w:val="24"/>
        </w:rPr>
      </w:pPr>
      <w:r w:rsidRPr="00C00933">
        <w:rPr>
          <w:rFonts w:ascii="Palatino Linotype" w:hAnsi="Palatino Linotype" w:cs="Lucida Grande"/>
          <w:color w:val="000000"/>
          <w:sz w:val="24"/>
          <w:szCs w:val="24"/>
        </w:rPr>
        <w:t>Piani di studio</w:t>
      </w:r>
      <w:r>
        <w:rPr>
          <w:rFonts w:ascii="Palatino Linotype" w:hAnsi="Palatino Linotype" w:cs="Lucida Grande"/>
          <w:color w:val="000000"/>
          <w:sz w:val="24"/>
          <w:szCs w:val="24"/>
        </w:rPr>
        <w:t>: curriculum</w:t>
      </w:r>
      <w:r w:rsidR="00D12E0C">
        <w:rPr>
          <w:rFonts w:ascii="Palatino Linotype" w:hAnsi="Palatino Linotype" w:cs="Lucida Grande"/>
          <w:color w:val="000000"/>
          <w:sz w:val="24"/>
          <w:szCs w:val="24"/>
        </w:rPr>
        <w:t xml:space="preserve">, </w:t>
      </w:r>
      <w:r>
        <w:rPr>
          <w:rFonts w:ascii="Palatino Linotype" w:hAnsi="Palatino Linotype" w:cs="Lucida Grande"/>
          <w:color w:val="000000"/>
          <w:sz w:val="24"/>
          <w:szCs w:val="24"/>
        </w:rPr>
        <w:t>esami a scelta autonoma</w:t>
      </w:r>
      <w:r w:rsidR="00D12E0C">
        <w:rPr>
          <w:rFonts w:ascii="Palatino Linotype" w:hAnsi="Palatino Linotype" w:cs="Lucida Grande"/>
          <w:color w:val="000000"/>
          <w:sz w:val="24"/>
          <w:szCs w:val="24"/>
        </w:rPr>
        <w:t xml:space="preserve"> e </w:t>
      </w:r>
      <w:r w:rsidR="00B55A66">
        <w:rPr>
          <w:rFonts w:ascii="Palatino Linotype" w:hAnsi="Palatino Linotype" w:cs="Lucida Grande"/>
          <w:color w:val="000000"/>
          <w:sz w:val="24"/>
          <w:szCs w:val="24"/>
        </w:rPr>
        <w:t>percorsi Minor</w:t>
      </w:r>
    </w:p>
    <w:p w14:paraId="16E2829A" w14:textId="4E205DC0" w:rsidR="00B735C4" w:rsidRDefault="00461F4C"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Come detto prima</w:t>
      </w:r>
      <w:r w:rsidR="001F5886">
        <w:rPr>
          <w:rFonts w:ascii="Palatino Linotype" w:hAnsi="Palatino Linotype" w:cs="Lucida Grande"/>
          <w:color w:val="000000"/>
        </w:rPr>
        <w:t>,</w:t>
      </w:r>
      <w:r>
        <w:rPr>
          <w:rFonts w:ascii="Palatino Linotype" w:hAnsi="Palatino Linotype" w:cs="Lucida Grande"/>
          <w:color w:val="000000"/>
        </w:rPr>
        <w:t xml:space="preserve"> gli studenti</w:t>
      </w:r>
      <w:r w:rsidR="00B3221D">
        <w:rPr>
          <w:rFonts w:ascii="Palatino Linotype" w:hAnsi="Palatino Linotype" w:cs="Lucida Grande"/>
          <w:color w:val="000000"/>
        </w:rPr>
        <w:t xml:space="preserve"> che si iscrivono al primo anno del corso di laurea magistrale </w:t>
      </w:r>
      <w:r w:rsidR="00BA4A8C">
        <w:rPr>
          <w:rFonts w:ascii="Palatino Linotype" w:hAnsi="Palatino Linotype" w:cs="Lucida Grande"/>
          <w:color w:val="000000"/>
        </w:rPr>
        <w:t>devono</w:t>
      </w:r>
      <w:r w:rsidR="00B3221D">
        <w:rPr>
          <w:rFonts w:ascii="Palatino Linotype" w:hAnsi="Palatino Linotype" w:cs="Lucida Grande"/>
          <w:color w:val="000000"/>
        </w:rPr>
        <w:t xml:space="preserve"> sce</w:t>
      </w:r>
      <w:r w:rsidR="00CB2796">
        <w:rPr>
          <w:rFonts w:ascii="Palatino Linotype" w:hAnsi="Palatino Linotype" w:cs="Lucida Grande"/>
          <w:color w:val="000000"/>
        </w:rPr>
        <w:t xml:space="preserve">gliere </w:t>
      </w:r>
      <w:r w:rsidR="00D12E0C">
        <w:rPr>
          <w:rFonts w:ascii="Palatino Linotype" w:hAnsi="Palatino Linotype" w:cs="Lucida Grande"/>
          <w:color w:val="000000"/>
        </w:rPr>
        <w:t xml:space="preserve">il </w:t>
      </w:r>
      <w:r w:rsidR="00B3221D">
        <w:rPr>
          <w:rFonts w:ascii="Palatino Linotype" w:hAnsi="Palatino Linotype" w:cs="Lucida Grande"/>
          <w:color w:val="000000"/>
        </w:rPr>
        <w:t>curriculu</w:t>
      </w:r>
      <w:r w:rsidR="00D12E0C">
        <w:rPr>
          <w:rFonts w:ascii="Palatino Linotype" w:hAnsi="Palatino Linotype" w:cs="Lucida Grande"/>
          <w:color w:val="000000"/>
        </w:rPr>
        <w:t>m</w:t>
      </w:r>
      <w:r w:rsidR="008D4A6C">
        <w:rPr>
          <w:rFonts w:ascii="Palatino Linotype" w:hAnsi="Palatino Linotype" w:cs="Lucida Grande"/>
          <w:color w:val="000000"/>
        </w:rPr>
        <w:t xml:space="preserve"> </w:t>
      </w:r>
      <w:r w:rsidR="00AD7204">
        <w:rPr>
          <w:rFonts w:ascii="Palatino Linotype" w:hAnsi="Palatino Linotype" w:cs="Lucida Grande"/>
          <w:color w:val="000000"/>
        </w:rPr>
        <w:t>nel momento in cui si immatricolano</w:t>
      </w:r>
      <w:r w:rsidR="00BA4A8C">
        <w:rPr>
          <w:rFonts w:ascii="Palatino Linotype" w:hAnsi="Palatino Linotype" w:cs="Lucida Grande"/>
          <w:color w:val="000000"/>
        </w:rPr>
        <w:t xml:space="preserve">. </w:t>
      </w:r>
      <w:r w:rsidR="007E55DA">
        <w:rPr>
          <w:rFonts w:ascii="Palatino Linotype" w:hAnsi="Palatino Linotype" w:cs="Lucida Grande"/>
          <w:color w:val="000000"/>
        </w:rPr>
        <w:t>A valle dell’immatricolazione, saranno caricati su Segrepass tutti gli esami dei gruppi CD, EAS, FOR e SAF riportati nella precedente tabella, ad eccezione di Biomateriali</w:t>
      </w:r>
      <w:r w:rsidR="00BA4A8C">
        <w:rPr>
          <w:rFonts w:ascii="Palatino Linotype" w:hAnsi="Palatino Linotype" w:cs="Lucida Grande"/>
          <w:color w:val="000000"/>
        </w:rPr>
        <w:t xml:space="preserve"> </w:t>
      </w:r>
      <w:r w:rsidR="007E55DA">
        <w:rPr>
          <w:rFonts w:ascii="Palatino Linotype" w:hAnsi="Palatino Linotype" w:cs="Lucida Grande"/>
          <w:color w:val="000000"/>
        </w:rPr>
        <w:t xml:space="preserve">e Ingegneria Sanitaria Ambientale, per i motivi sopra chiariti. Questo implica </w:t>
      </w:r>
      <w:r w:rsidR="0040509F">
        <w:rPr>
          <w:rFonts w:ascii="Palatino Linotype" w:hAnsi="Palatino Linotype" w:cs="Lucida Grande"/>
          <w:color w:val="000000"/>
        </w:rPr>
        <w:t xml:space="preserve">che </w:t>
      </w:r>
      <w:r w:rsidR="00FE57DB">
        <w:rPr>
          <w:rFonts w:ascii="Palatino Linotype" w:hAnsi="Palatino Linotype" w:cs="Lucida Grande"/>
          <w:color w:val="000000"/>
        </w:rPr>
        <w:t xml:space="preserve">nessun piano di studio deve essere presentato se si intende saturare i 18 CFU a scelta autonoma con una qualunque combinazione degli esami </w:t>
      </w:r>
      <w:r w:rsidR="00F57975">
        <w:rPr>
          <w:rFonts w:ascii="Palatino Linotype" w:hAnsi="Palatino Linotype" w:cs="Lucida Grande"/>
          <w:color w:val="000000"/>
        </w:rPr>
        <w:t>riportati nella precedente tabella</w:t>
      </w:r>
      <w:r w:rsidR="00FE57DB">
        <w:rPr>
          <w:rFonts w:ascii="Palatino Linotype" w:hAnsi="Palatino Linotype" w:cs="Lucida Grande"/>
          <w:color w:val="000000"/>
        </w:rPr>
        <w:t xml:space="preserve"> (Biomateriali </w:t>
      </w:r>
      <w:r w:rsidR="00BA4A8C">
        <w:rPr>
          <w:rFonts w:ascii="Palatino Linotype" w:hAnsi="Palatino Linotype" w:cs="Lucida Grande"/>
          <w:color w:val="000000"/>
        </w:rPr>
        <w:t xml:space="preserve">e </w:t>
      </w:r>
      <w:r w:rsidR="00FE57DB">
        <w:rPr>
          <w:rFonts w:ascii="Palatino Linotype" w:hAnsi="Palatino Linotype" w:cs="Lucida Grande"/>
          <w:color w:val="000000"/>
        </w:rPr>
        <w:t>Ingegneria Sanitaria Ambientale, esclusi). Scelte diverse (adesione a</w:t>
      </w:r>
      <w:r w:rsidR="00BA4A8C">
        <w:rPr>
          <w:rFonts w:ascii="Palatino Linotype" w:hAnsi="Palatino Linotype" w:cs="Lucida Grande"/>
          <w:color w:val="000000"/>
        </w:rPr>
        <w:t>i</w:t>
      </w:r>
      <w:r w:rsidR="00FE57DB">
        <w:rPr>
          <w:rFonts w:ascii="Palatino Linotype" w:hAnsi="Palatino Linotype" w:cs="Lucida Grande"/>
          <w:color w:val="000000"/>
        </w:rPr>
        <w:t xml:space="preserve"> Minor inclusa) richiedono invece la presentazione di un piano di studi.</w:t>
      </w:r>
      <w:r w:rsidR="0052126F">
        <w:rPr>
          <w:rFonts w:ascii="Palatino Linotype" w:hAnsi="Palatino Linotype" w:cs="Lucida Grande"/>
          <w:color w:val="000000"/>
        </w:rPr>
        <w:t xml:space="preserve"> </w:t>
      </w:r>
      <w:r w:rsidR="008D4A6C">
        <w:rPr>
          <w:rFonts w:ascii="Palatino Linotype" w:hAnsi="Palatino Linotype" w:cs="Lucida Grande"/>
          <w:color w:val="000000"/>
        </w:rPr>
        <w:t>In particolare, c</w:t>
      </w:r>
      <w:r w:rsidR="00301AA6">
        <w:rPr>
          <w:rFonts w:ascii="Palatino Linotype" w:hAnsi="Palatino Linotype" w:cs="Lucida Grande"/>
          <w:color w:val="000000"/>
        </w:rPr>
        <w:t xml:space="preserve">hi </w:t>
      </w:r>
      <w:r w:rsidR="0040509F">
        <w:rPr>
          <w:rFonts w:ascii="Palatino Linotype" w:hAnsi="Palatino Linotype" w:cs="Lucida Grande"/>
          <w:color w:val="000000"/>
        </w:rPr>
        <w:t>vuole inserire esami diversi</w:t>
      </w:r>
      <w:r w:rsidR="00BA4A8C">
        <w:rPr>
          <w:rFonts w:ascii="Palatino Linotype" w:hAnsi="Palatino Linotype" w:cs="Lucida Grande"/>
          <w:color w:val="000000"/>
        </w:rPr>
        <w:t xml:space="preserve"> da quelli pre-caricati su Segrepass</w:t>
      </w:r>
      <w:r w:rsidR="0040509F">
        <w:rPr>
          <w:rFonts w:ascii="Palatino Linotype" w:hAnsi="Palatino Linotype" w:cs="Lucida Grande"/>
          <w:color w:val="000000"/>
        </w:rPr>
        <w:t xml:space="preserve"> </w:t>
      </w:r>
      <w:r w:rsidR="00BA4A8C">
        <w:rPr>
          <w:rFonts w:ascii="Palatino Linotype" w:hAnsi="Palatino Linotype" w:cs="Lucida Grande"/>
          <w:color w:val="000000"/>
        </w:rPr>
        <w:t>(</w:t>
      </w:r>
      <w:r w:rsidR="0040509F">
        <w:rPr>
          <w:rFonts w:ascii="Palatino Linotype" w:hAnsi="Palatino Linotype" w:cs="Lucida Grande"/>
          <w:color w:val="000000"/>
        </w:rPr>
        <w:t xml:space="preserve">senza però </w:t>
      </w:r>
      <w:r w:rsidR="00301AA6">
        <w:rPr>
          <w:rFonts w:ascii="Palatino Linotype" w:hAnsi="Palatino Linotype" w:cs="Lucida Grande"/>
          <w:color w:val="000000"/>
        </w:rPr>
        <w:t>aderire a</w:t>
      </w:r>
      <w:r w:rsidR="00BA4A8C">
        <w:rPr>
          <w:rFonts w:ascii="Palatino Linotype" w:hAnsi="Palatino Linotype" w:cs="Lucida Grande"/>
          <w:color w:val="000000"/>
        </w:rPr>
        <w:t xml:space="preserve"> nessun</w:t>
      </w:r>
      <w:r w:rsidR="00301AA6">
        <w:rPr>
          <w:rFonts w:ascii="Palatino Linotype" w:hAnsi="Palatino Linotype" w:cs="Lucida Grande"/>
          <w:color w:val="000000"/>
        </w:rPr>
        <w:t xml:space="preserve"> </w:t>
      </w:r>
      <w:r w:rsidR="00BA4A8C">
        <w:rPr>
          <w:rFonts w:ascii="Palatino Linotype" w:hAnsi="Palatino Linotype" w:cs="Lucida Grande"/>
          <w:color w:val="000000"/>
        </w:rPr>
        <w:t>M</w:t>
      </w:r>
      <w:r w:rsidR="00301AA6">
        <w:rPr>
          <w:rFonts w:ascii="Palatino Linotype" w:hAnsi="Palatino Linotype" w:cs="Lucida Grande"/>
          <w:color w:val="000000"/>
        </w:rPr>
        <w:t>inor</w:t>
      </w:r>
      <w:r w:rsidR="00BA4A8C">
        <w:rPr>
          <w:rFonts w:ascii="Palatino Linotype" w:hAnsi="Palatino Linotype" w:cs="Lucida Grande"/>
          <w:color w:val="000000"/>
        </w:rPr>
        <w:t>)</w:t>
      </w:r>
      <w:r w:rsidR="00301AA6">
        <w:rPr>
          <w:rFonts w:ascii="Palatino Linotype" w:hAnsi="Palatino Linotype" w:cs="Lucida Grande"/>
          <w:color w:val="000000"/>
        </w:rPr>
        <w:t xml:space="preserve"> </w:t>
      </w:r>
      <w:r w:rsidR="008D4A6C">
        <w:rPr>
          <w:rFonts w:ascii="Palatino Linotype" w:hAnsi="Palatino Linotype" w:cs="Lucida Grande"/>
          <w:color w:val="000000"/>
        </w:rPr>
        <w:t>deve</w:t>
      </w:r>
      <w:r w:rsidR="00301AA6">
        <w:rPr>
          <w:rFonts w:ascii="Palatino Linotype" w:hAnsi="Palatino Linotype" w:cs="Lucida Grande"/>
          <w:color w:val="000000"/>
        </w:rPr>
        <w:t xml:space="preserve"> compilare il modello scaricabile cliccando </w:t>
      </w:r>
      <w:hyperlink r:id="rId41" w:history="1">
        <w:r w:rsidR="00301AA6" w:rsidRPr="008570DA">
          <w:rPr>
            <w:rStyle w:val="Collegamentoipertestuale"/>
            <w:rFonts w:ascii="Palatino Linotype" w:hAnsi="Palatino Linotype" w:cs="Lucida Grande"/>
          </w:rPr>
          <w:t>qui</w:t>
        </w:r>
      </w:hyperlink>
      <w:r w:rsidR="00301AA6">
        <w:rPr>
          <w:rFonts w:ascii="Palatino Linotype" w:hAnsi="Palatino Linotype" w:cs="Lucida Grande"/>
          <w:color w:val="000000"/>
        </w:rPr>
        <w:t xml:space="preserve">. </w:t>
      </w:r>
      <w:r w:rsidR="00B735C4">
        <w:rPr>
          <w:rFonts w:ascii="Palatino Linotype" w:hAnsi="Palatino Linotype" w:cs="Lucida Grande"/>
          <w:color w:val="000000"/>
        </w:rPr>
        <w:t xml:space="preserve">In tale modello è presente la tabella con tutte le informazioni degli esami che si vogliono scegliere. La prima colonna di tale tabella, relativa all’anno, è importante in </w:t>
      </w:r>
      <w:r w:rsidR="007551AE">
        <w:rPr>
          <w:rFonts w:ascii="Palatino Linotype" w:hAnsi="Palatino Linotype" w:cs="Lucida Grande"/>
          <w:color w:val="000000"/>
        </w:rPr>
        <w:t>quanto, ad esempio,</w:t>
      </w:r>
      <w:r w:rsidR="00B735C4">
        <w:rPr>
          <w:rFonts w:ascii="Palatino Linotype" w:hAnsi="Palatino Linotype" w:cs="Lucida Grande"/>
          <w:color w:val="000000"/>
        </w:rPr>
        <w:t xml:space="preserve"> se si indica il secondo anno quell’esame non potrà ovviamente essere sostenuto durante il primo anno. Si tenga però presente che se si indica il primo anno tale esame rientra nel conteggio degli esami da sostenere ai fini di eventuali agevolazioni sulle tasse.</w:t>
      </w:r>
    </w:p>
    <w:p w14:paraId="0102E443" w14:textId="2B30AC2C" w:rsidR="008D4A6C" w:rsidRDefault="00A12A6D"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Come detto prima, c</w:t>
      </w:r>
      <w:r w:rsidR="00301AA6">
        <w:rPr>
          <w:rFonts w:ascii="Palatino Linotype" w:hAnsi="Palatino Linotype" w:cs="Lucida Grande"/>
          <w:color w:val="000000"/>
        </w:rPr>
        <w:t xml:space="preserve">hi </w:t>
      </w:r>
      <w:r w:rsidR="008611AE">
        <w:rPr>
          <w:rFonts w:ascii="Palatino Linotype" w:hAnsi="Palatino Linotype" w:cs="Lucida Grande"/>
          <w:color w:val="000000"/>
        </w:rPr>
        <w:t xml:space="preserve">intende aderire al Minor in Ingegneria Farmaceutica deve presentare domanda di adesione </w:t>
      </w:r>
      <w:r>
        <w:rPr>
          <w:rFonts w:ascii="Palatino Linotype" w:hAnsi="Palatino Linotype" w:cs="Lucida Grande"/>
          <w:color w:val="000000"/>
        </w:rPr>
        <w:t>entro i termini specificati nel bando</w:t>
      </w:r>
      <w:r w:rsidR="005467DA">
        <w:rPr>
          <w:rFonts w:ascii="Palatino Linotype" w:hAnsi="Palatino Linotype" w:cs="Lucida Grande"/>
          <w:color w:val="000000"/>
        </w:rPr>
        <w:t xml:space="preserve"> che viene pubblicato nel mese di settembre 2025</w:t>
      </w:r>
      <w:r w:rsidR="008611AE">
        <w:rPr>
          <w:rFonts w:ascii="Palatino Linotype" w:hAnsi="Palatino Linotype" w:cs="Lucida Grande"/>
          <w:color w:val="000000"/>
        </w:rPr>
        <w:t xml:space="preserve">. Chi </w:t>
      </w:r>
      <w:r w:rsidR="00301AA6">
        <w:rPr>
          <w:rFonts w:ascii="Palatino Linotype" w:hAnsi="Palatino Linotype" w:cs="Lucida Grande"/>
          <w:color w:val="000000"/>
        </w:rPr>
        <w:t xml:space="preserve">invece intende aderire </w:t>
      </w:r>
      <w:r w:rsidR="008D4A6C">
        <w:rPr>
          <w:rFonts w:ascii="Palatino Linotype" w:hAnsi="Palatino Linotype" w:cs="Lucida Grande"/>
          <w:color w:val="000000"/>
        </w:rPr>
        <w:t>a</w:t>
      </w:r>
      <w:r w:rsidR="00B735C4">
        <w:rPr>
          <w:rFonts w:ascii="Palatino Linotype" w:hAnsi="Palatino Linotype" w:cs="Lucida Grande"/>
          <w:color w:val="000000"/>
        </w:rPr>
        <w:t xml:space="preserve">d uno dei Minor non a numero chiuso, ovvero </w:t>
      </w:r>
      <w:r w:rsidR="00315373">
        <w:rPr>
          <w:rFonts w:ascii="Palatino Linotype" w:hAnsi="Palatino Linotype" w:cs="Lucida Grande"/>
          <w:color w:val="000000"/>
        </w:rPr>
        <w:t xml:space="preserve">Green Technologies </w:t>
      </w:r>
      <w:r w:rsidR="00B735C4">
        <w:rPr>
          <w:rFonts w:ascii="Palatino Linotype" w:hAnsi="Palatino Linotype" w:cs="Lucida Grande"/>
          <w:color w:val="000000"/>
        </w:rPr>
        <w:t>o Applied Machine Learning</w:t>
      </w:r>
      <w:r w:rsidR="008611AE">
        <w:rPr>
          <w:rFonts w:ascii="Palatino Linotype" w:hAnsi="Palatino Linotype" w:cs="Lucida Grande"/>
          <w:color w:val="000000"/>
        </w:rPr>
        <w:t>,</w:t>
      </w:r>
      <w:r w:rsidR="00B735C4">
        <w:rPr>
          <w:rFonts w:ascii="Palatino Linotype" w:hAnsi="Palatino Linotype" w:cs="Lucida Grande"/>
          <w:color w:val="000000"/>
        </w:rPr>
        <w:t xml:space="preserve"> </w:t>
      </w:r>
      <w:r w:rsidR="008D4A6C">
        <w:rPr>
          <w:rFonts w:ascii="Palatino Linotype" w:hAnsi="Palatino Linotype" w:cs="Lucida Grande"/>
          <w:color w:val="000000"/>
        </w:rPr>
        <w:t xml:space="preserve">deve compilare </w:t>
      </w:r>
      <w:r w:rsidR="007551AE">
        <w:rPr>
          <w:rFonts w:ascii="Palatino Linotype" w:hAnsi="Palatino Linotype" w:cs="Lucida Grande"/>
          <w:color w:val="000000"/>
        </w:rPr>
        <w:t>uno dei seguenti modelli:</w:t>
      </w:r>
    </w:p>
    <w:p w14:paraId="3D87A81F" w14:textId="2B7D234C" w:rsidR="007551AE" w:rsidRDefault="007551AE" w:rsidP="007551AE">
      <w:pPr>
        <w:pStyle w:val="NormaleWeb"/>
        <w:numPr>
          <w:ilvl w:val="0"/>
          <w:numId w:val="21"/>
        </w:numPr>
        <w:spacing w:before="0" w:beforeAutospacing="0" w:after="120" w:afterAutospacing="0"/>
        <w:jc w:val="both"/>
        <w:rPr>
          <w:rFonts w:ascii="Palatino Linotype" w:hAnsi="Palatino Linotype" w:cs="Lucida Grande"/>
          <w:color w:val="000000"/>
        </w:rPr>
      </w:pPr>
      <w:hyperlink r:id="rId42" w:history="1">
        <w:r w:rsidRPr="001668E5">
          <w:rPr>
            <w:rStyle w:val="Collegamentoipertestuale"/>
            <w:rFonts w:ascii="Palatino Linotype" w:hAnsi="Palatino Linotype" w:cs="Lucida Grande"/>
          </w:rPr>
          <w:t>Modello adesione Minor in Green Technologies</w:t>
        </w:r>
      </w:hyperlink>
    </w:p>
    <w:p w14:paraId="6846B223" w14:textId="73F7D7E9" w:rsidR="007551AE" w:rsidRPr="007551AE" w:rsidRDefault="007551AE" w:rsidP="00AA70DE">
      <w:pPr>
        <w:pStyle w:val="NormaleWeb"/>
        <w:numPr>
          <w:ilvl w:val="0"/>
          <w:numId w:val="21"/>
        </w:numPr>
        <w:spacing w:before="0" w:beforeAutospacing="0" w:after="120" w:afterAutospacing="0"/>
        <w:jc w:val="both"/>
        <w:rPr>
          <w:rFonts w:ascii="Palatino Linotype" w:hAnsi="Palatino Linotype" w:cs="Lucida Grande"/>
          <w:color w:val="000000"/>
          <w:lang w:val="en-US"/>
        </w:rPr>
      </w:pPr>
      <w:hyperlink r:id="rId43" w:history="1">
        <w:r w:rsidRPr="00461674">
          <w:rPr>
            <w:rStyle w:val="Collegamentoipertestuale"/>
            <w:rFonts w:ascii="Palatino Linotype" w:hAnsi="Palatino Linotype" w:cs="Lucida Grande"/>
            <w:lang w:val="en-US"/>
          </w:rPr>
          <w:t>Modello adesione Minor in Applied Machine Learning</w:t>
        </w:r>
      </w:hyperlink>
    </w:p>
    <w:p w14:paraId="08732D86" w14:textId="038472B8" w:rsidR="008570DA" w:rsidRDefault="008570DA"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Il modello deve essere salvato in formato pdf con nome “PS_Matricola_Cognome_Nome.pdf”, ed inviato a </w:t>
      </w:r>
      <w:hyperlink r:id="rId44" w:history="1">
        <w:r w:rsidRPr="00674426">
          <w:rPr>
            <w:rStyle w:val="Collegamentoipertestuale"/>
            <w:rFonts w:ascii="Palatino Linotype" w:hAnsi="Palatino Linotype" w:cs="Lucida Grande"/>
          </w:rPr>
          <w:t>infoingchim@unina.it</w:t>
        </w:r>
      </w:hyperlink>
      <w:r w:rsidR="003B3006">
        <w:rPr>
          <w:rFonts w:ascii="Palatino Linotype" w:hAnsi="Palatino Linotype" w:cs="Lucida Grande"/>
          <w:color w:val="000000"/>
        </w:rPr>
        <w:t xml:space="preserve">, </w:t>
      </w:r>
      <w:r w:rsidRPr="003B3006">
        <w:rPr>
          <w:rFonts w:ascii="Palatino Linotype" w:hAnsi="Palatino Linotype" w:cs="Lucida Grande"/>
          <w:color w:val="000000"/>
          <w:u w:val="single"/>
        </w:rPr>
        <w:t>allegando certificato storico della triennale con esami</w:t>
      </w:r>
      <w:r>
        <w:rPr>
          <w:rFonts w:ascii="Palatino Linotype" w:hAnsi="Palatino Linotype" w:cs="Lucida Grande"/>
          <w:color w:val="000000"/>
        </w:rPr>
        <w:t>.</w:t>
      </w:r>
    </w:p>
    <w:p w14:paraId="56319D19" w14:textId="11FCDD33" w:rsidR="0040597E" w:rsidRDefault="0040597E"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lastRenderedPageBreak/>
        <w:t xml:space="preserve">Si segnala che la presentazione del piano di studi è obbligatoria </w:t>
      </w:r>
      <w:r w:rsidR="002B76E4">
        <w:rPr>
          <w:rFonts w:ascii="Palatino Linotype" w:hAnsi="Palatino Linotype" w:cs="Lucida Grande"/>
          <w:color w:val="000000"/>
        </w:rPr>
        <w:t xml:space="preserve">anche </w:t>
      </w:r>
      <w:r>
        <w:rPr>
          <w:rFonts w:ascii="Palatino Linotype" w:hAnsi="Palatino Linotype" w:cs="Lucida Grande"/>
          <w:color w:val="000000"/>
        </w:rPr>
        <w:t xml:space="preserve">per gli studenti che durante la triennale (vecchio ordinamento) </w:t>
      </w:r>
      <w:r w:rsidR="002B76E4">
        <w:rPr>
          <w:rFonts w:ascii="Palatino Linotype" w:hAnsi="Palatino Linotype" w:cs="Lucida Grande"/>
          <w:color w:val="000000"/>
        </w:rPr>
        <w:t>hanno sostenuto l’esame di Sicurezza dei Processi Chimici.</w:t>
      </w:r>
    </w:p>
    <w:p w14:paraId="2CBEAE58" w14:textId="4C660C74" w:rsidR="008611AE" w:rsidRDefault="008611AE"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La presentazione del piano di studi per gli studenti che nel 202</w:t>
      </w:r>
      <w:r w:rsidR="005467DA">
        <w:rPr>
          <w:rFonts w:ascii="Palatino Linotype" w:hAnsi="Palatino Linotype" w:cs="Lucida Grande"/>
          <w:color w:val="000000"/>
        </w:rPr>
        <w:t>5</w:t>
      </w:r>
      <w:r w:rsidR="001112D6">
        <w:rPr>
          <w:rFonts w:ascii="Palatino Linotype" w:hAnsi="Palatino Linotype" w:cs="Lucida Grande"/>
          <w:color w:val="000000"/>
        </w:rPr>
        <w:t>/</w:t>
      </w:r>
      <w:r>
        <w:rPr>
          <w:rFonts w:ascii="Palatino Linotype" w:hAnsi="Palatino Linotype" w:cs="Lucida Grande"/>
          <w:color w:val="000000"/>
        </w:rPr>
        <w:t>202</w:t>
      </w:r>
      <w:r w:rsidR="005467DA">
        <w:rPr>
          <w:rFonts w:ascii="Palatino Linotype" w:hAnsi="Palatino Linotype" w:cs="Lucida Grande"/>
          <w:color w:val="000000"/>
        </w:rPr>
        <w:t>6</w:t>
      </w:r>
      <w:r>
        <w:rPr>
          <w:rFonts w:ascii="Palatino Linotype" w:hAnsi="Palatino Linotype" w:cs="Lucida Grande"/>
          <w:color w:val="000000"/>
        </w:rPr>
        <w:t xml:space="preserve"> si immatricolano alla </w:t>
      </w:r>
      <w:r w:rsidR="001112D6">
        <w:rPr>
          <w:rFonts w:ascii="Palatino Linotype" w:hAnsi="Palatino Linotype" w:cs="Lucida Grande"/>
          <w:color w:val="000000"/>
        </w:rPr>
        <w:t>magistrale (ovvero si iscrivono al primo anno) si consiglia di farla entro un mese dalla data di immatricolazione, ma comunque non oltre il 31 marzo 202</w:t>
      </w:r>
      <w:r w:rsidR="005467DA">
        <w:rPr>
          <w:rFonts w:ascii="Palatino Linotype" w:hAnsi="Palatino Linotype" w:cs="Lucida Grande"/>
          <w:color w:val="000000"/>
        </w:rPr>
        <w:t>6</w:t>
      </w:r>
      <w:r w:rsidR="001112D6">
        <w:rPr>
          <w:rFonts w:ascii="Palatino Linotype" w:hAnsi="Palatino Linotype" w:cs="Lucida Grande"/>
          <w:color w:val="000000"/>
        </w:rPr>
        <w:t>, data di scadenza delle immatricolazioni.</w:t>
      </w:r>
    </w:p>
    <w:p w14:paraId="4C6E5EC8" w14:textId="4CB3E828" w:rsidR="00E25009" w:rsidRDefault="00F7522C"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Per quanto riguarda gli studenti che nel 202</w:t>
      </w:r>
      <w:r w:rsidR="005467DA">
        <w:rPr>
          <w:rFonts w:ascii="Palatino Linotype" w:hAnsi="Palatino Linotype" w:cs="Lucida Grande"/>
          <w:color w:val="000000"/>
        </w:rPr>
        <w:t>5</w:t>
      </w:r>
      <w:r>
        <w:rPr>
          <w:rFonts w:ascii="Palatino Linotype" w:hAnsi="Palatino Linotype" w:cs="Lucida Grande"/>
          <w:color w:val="000000"/>
        </w:rPr>
        <w:t>/202</w:t>
      </w:r>
      <w:r w:rsidR="005467DA">
        <w:rPr>
          <w:rFonts w:ascii="Palatino Linotype" w:hAnsi="Palatino Linotype" w:cs="Lucida Grande"/>
          <w:color w:val="000000"/>
        </w:rPr>
        <w:t>6</w:t>
      </w:r>
      <w:r>
        <w:rPr>
          <w:rFonts w:ascii="Palatino Linotype" w:hAnsi="Palatino Linotype" w:cs="Lucida Grande"/>
          <w:color w:val="000000"/>
        </w:rPr>
        <w:t xml:space="preserve"> si iscrivono a</w:t>
      </w:r>
      <w:r w:rsidR="004945A2">
        <w:rPr>
          <w:rFonts w:ascii="Palatino Linotype" w:hAnsi="Palatino Linotype" w:cs="Lucida Grande"/>
          <w:color w:val="000000"/>
        </w:rPr>
        <w:t xml:space="preserve">d anni successivi al primo </w:t>
      </w:r>
      <w:r>
        <w:rPr>
          <w:rFonts w:ascii="Palatino Linotype" w:hAnsi="Palatino Linotype" w:cs="Lucida Grande"/>
          <w:color w:val="000000"/>
        </w:rPr>
        <w:t xml:space="preserve">(e che quindi hanno già effettuato la scelta del curriculum e di alcuni o di tutti gli esami a scelta autonoma), eventuali modifiche/integrazioni del piano di studi </w:t>
      </w:r>
      <w:r w:rsidR="008E18E7">
        <w:rPr>
          <w:rFonts w:ascii="Palatino Linotype" w:hAnsi="Palatino Linotype" w:cs="Lucida Grande"/>
          <w:color w:val="000000"/>
        </w:rPr>
        <w:t>dev</w:t>
      </w:r>
      <w:r w:rsidR="003E5F2B">
        <w:rPr>
          <w:rFonts w:ascii="Palatino Linotype" w:hAnsi="Palatino Linotype" w:cs="Lucida Grande"/>
          <w:color w:val="000000"/>
        </w:rPr>
        <w:t>ono</w:t>
      </w:r>
      <w:r w:rsidR="008E18E7">
        <w:rPr>
          <w:rFonts w:ascii="Palatino Linotype" w:hAnsi="Palatino Linotype" w:cs="Lucida Grande"/>
          <w:color w:val="000000"/>
        </w:rPr>
        <w:t xml:space="preserve"> essere </w:t>
      </w:r>
      <w:r>
        <w:rPr>
          <w:rFonts w:ascii="Palatino Linotype" w:hAnsi="Palatino Linotype" w:cs="Lucida Grande"/>
          <w:color w:val="000000"/>
        </w:rPr>
        <w:t>richieste</w:t>
      </w:r>
      <w:r w:rsidR="008E18E7">
        <w:rPr>
          <w:rFonts w:ascii="Palatino Linotype" w:hAnsi="Palatino Linotype" w:cs="Lucida Grande"/>
          <w:color w:val="000000"/>
        </w:rPr>
        <w:t xml:space="preserve"> nel periodo tra l'1 Settembre e il 31 Ottobre</w:t>
      </w:r>
      <w:r>
        <w:rPr>
          <w:rFonts w:ascii="Palatino Linotype" w:hAnsi="Palatino Linotype" w:cs="Lucida Grande"/>
          <w:color w:val="000000"/>
        </w:rPr>
        <w:t xml:space="preserve"> 202</w:t>
      </w:r>
      <w:r w:rsidR="005467DA">
        <w:rPr>
          <w:rFonts w:ascii="Palatino Linotype" w:hAnsi="Palatino Linotype" w:cs="Lucida Grande"/>
          <w:color w:val="000000"/>
        </w:rPr>
        <w:t>5</w:t>
      </w:r>
      <w:r w:rsidR="001112D6">
        <w:rPr>
          <w:rFonts w:ascii="Palatino Linotype" w:hAnsi="Palatino Linotype" w:cs="Lucida Grande"/>
          <w:color w:val="000000"/>
        </w:rPr>
        <w:t xml:space="preserve"> (dopo avere regolarizzato l’iscrizione al nuovo anno accademico 202</w:t>
      </w:r>
      <w:r w:rsidR="005467DA">
        <w:rPr>
          <w:rFonts w:ascii="Palatino Linotype" w:hAnsi="Palatino Linotype" w:cs="Lucida Grande"/>
          <w:color w:val="000000"/>
        </w:rPr>
        <w:t>5</w:t>
      </w:r>
      <w:r w:rsidR="001112D6">
        <w:rPr>
          <w:rFonts w:ascii="Palatino Linotype" w:hAnsi="Palatino Linotype" w:cs="Lucida Grande"/>
          <w:color w:val="000000"/>
        </w:rPr>
        <w:t>/202</w:t>
      </w:r>
      <w:r w:rsidR="005467DA">
        <w:rPr>
          <w:rFonts w:ascii="Palatino Linotype" w:hAnsi="Palatino Linotype" w:cs="Lucida Grande"/>
          <w:color w:val="000000"/>
        </w:rPr>
        <w:t>6</w:t>
      </w:r>
      <w:r w:rsidR="001112D6">
        <w:rPr>
          <w:rFonts w:ascii="Palatino Linotype" w:hAnsi="Palatino Linotype" w:cs="Lucida Grande"/>
          <w:color w:val="000000"/>
        </w:rPr>
        <w:t>)</w:t>
      </w:r>
      <w:r>
        <w:rPr>
          <w:rFonts w:ascii="Palatino Linotype" w:hAnsi="Palatino Linotype" w:cs="Lucida Grande"/>
          <w:color w:val="000000"/>
        </w:rPr>
        <w:t xml:space="preserve">, compilando il modulo scaricabile cliccando </w:t>
      </w:r>
      <w:hyperlink r:id="rId45" w:history="1">
        <w:r w:rsidRPr="0049490C">
          <w:rPr>
            <w:rStyle w:val="Collegamentoipertestuale"/>
            <w:rFonts w:ascii="Palatino Linotype" w:hAnsi="Palatino Linotype" w:cs="Lucida Grande"/>
          </w:rPr>
          <w:t>qui</w:t>
        </w:r>
      </w:hyperlink>
      <w:r w:rsidR="008570DA">
        <w:rPr>
          <w:rFonts w:ascii="Palatino Linotype" w:hAnsi="Palatino Linotype" w:cs="Lucida Grande"/>
          <w:color w:val="000000"/>
        </w:rPr>
        <w:t xml:space="preserve"> se non intendono aderire a</w:t>
      </w:r>
      <w:r w:rsidR="001112D6">
        <w:rPr>
          <w:rFonts w:ascii="Palatino Linotype" w:hAnsi="Palatino Linotype" w:cs="Lucida Grande"/>
          <w:color w:val="000000"/>
        </w:rPr>
        <w:t xml:space="preserve">d alcun Minor. </w:t>
      </w:r>
    </w:p>
    <w:p w14:paraId="3741ED2A" w14:textId="007C12D0" w:rsidR="001112D6" w:rsidRDefault="001112D6"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Se invece </w:t>
      </w:r>
      <w:r w:rsidR="00E25009">
        <w:rPr>
          <w:rFonts w:ascii="Palatino Linotype" w:hAnsi="Palatino Linotype" w:cs="Lucida Grande"/>
          <w:color w:val="000000"/>
        </w:rPr>
        <w:t>si intende</w:t>
      </w:r>
      <w:r>
        <w:rPr>
          <w:rFonts w:ascii="Palatino Linotype" w:hAnsi="Palatino Linotype" w:cs="Lucida Grande"/>
          <w:color w:val="000000"/>
        </w:rPr>
        <w:t xml:space="preserve"> aderire ad uno dei Minor non a numero chiuso </w:t>
      </w:r>
      <w:r w:rsidR="00E25009">
        <w:rPr>
          <w:rFonts w:ascii="Palatino Linotype" w:hAnsi="Palatino Linotype" w:cs="Lucida Grande"/>
          <w:color w:val="000000"/>
        </w:rPr>
        <w:t>occorre</w:t>
      </w:r>
      <w:r>
        <w:rPr>
          <w:rFonts w:ascii="Palatino Linotype" w:hAnsi="Palatino Linotype" w:cs="Lucida Grande"/>
          <w:color w:val="000000"/>
        </w:rPr>
        <w:t xml:space="preserve"> compilare uno dei seguenti modelli:</w:t>
      </w:r>
    </w:p>
    <w:p w14:paraId="0AF406DD" w14:textId="04A2D794" w:rsidR="001112D6" w:rsidRDefault="008570DA" w:rsidP="001112D6">
      <w:pPr>
        <w:pStyle w:val="NormaleWeb"/>
        <w:numPr>
          <w:ilvl w:val="0"/>
          <w:numId w:val="21"/>
        </w:numPr>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 </w:t>
      </w:r>
      <w:hyperlink r:id="rId46" w:history="1">
        <w:r w:rsidR="001112D6" w:rsidRPr="001668E5">
          <w:rPr>
            <w:rStyle w:val="Collegamentoipertestuale"/>
            <w:rFonts w:ascii="Palatino Linotype" w:hAnsi="Palatino Linotype" w:cs="Lucida Grande"/>
          </w:rPr>
          <w:t>Modello adesione Minor in Green Technologies</w:t>
        </w:r>
      </w:hyperlink>
      <w:r w:rsidR="001112D6">
        <w:rPr>
          <w:rFonts w:ascii="Palatino Linotype" w:hAnsi="Palatino Linotype" w:cs="Lucida Grande"/>
          <w:color w:val="000000"/>
        </w:rPr>
        <w:t xml:space="preserve"> (anni successivi al primo)</w:t>
      </w:r>
    </w:p>
    <w:p w14:paraId="4CE8661A" w14:textId="2617ABB4" w:rsidR="008570DA" w:rsidRPr="00E25009" w:rsidRDefault="001112D6" w:rsidP="00AA70DE">
      <w:pPr>
        <w:pStyle w:val="NormaleWeb"/>
        <w:numPr>
          <w:ilvl w:val="0"/>
          <w:numId w:val="21"/>
        </w:numPr>
        <w:spacing w:before="0" w:beforeAutospacing="0" w:after="120" w:afterAutospacing="0"/>
        <w:jc w:val="both"/>
        <w:rPr>
          <w:rFonts w:ascii="Palatino Linotype" w:hAnsi="Palatino Linotype" w:cs="Lucida Grande"/>
          <w:color w:val="000000"/>
        </w:rPr>
      </w:pPr>
      <w:hyperlink r:id="rId47" w:history="1">
        <w:r w:rsidRPr="001112D6">
          <w:rPr>
            <w:rStyle w:val="Collegamentoipertestuale"/>
            <w:rFonts w:ascii="Palatino Linotype" w:hAnsi="Palatino Linotype" w:cs="Lucida Grande"/>
          </w:rPr>
          <w:t>Modello adesione Minor in Applied Machine Learning</w:t>
        </w:r>
      </w:hyperlink>
      <w:r w:rsidRPr="001112D6">
        <w:rPr>
          <w:rFonts w:ascii="Palatino Linotype" w:hAnsi="Palatino Linotype" w:cs="Lucida Grande"/>
          <w:color w:val="000000"/>
        </w:rPr>
        <w:t xml:space="preserve"> </w:t>
      </w:r>
      <w:r>
        <w:rPr>
          <w:rFonts w:ascii="Palatino Linotype" w:hAnsi="Palatino Linotype" w:cs="Lucida Grande"/>
          <w:color w:val="000000"/>
        </w:rPr>
        <w:t>(anni successivi al primo)</w:t>
      </w:r>
    </w:p>
    <w:p w14:paraId="247C241F" w14:textId="7522EDA8" w:rsidR="0092755B" w:rsidRPr="00AE396C" w:rsidRDefault="00C16D8D" w:rsidP="00AE396C">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Il piano di Studi può essere presentato, nella stessa finestra temporale di cui sopra, all'inizio di ogni Anno Accademico</w:t>
      </w:r>
      <w:r w:rsidR="0092755B">
        <w:rPr>
          <w:rFonts w:ascii="Palatino Linotype" w:hAnsi="Palatino Linotype" w:cs="Lucida Grande"/>
          <w:color w:val="000000"/>
        </w:rPr>
        <w:t xml:space="preserve"> a cui lo studente si iscrive</w:t>
      </w:r>
      <w:r>
        <w:rPr>
          <w:rFonts w:ascii="Palatino Linotype" w:hAnsi="Palatino Linotype" w:cs="Lucida Grande"/>
          <w:color w:val="000000"/>
        </w:rPr>
        <w:t xml:space="preserve">, nel caso in cui lo studente voglia apportare delle modifiche al percorso didattico indicato l'anno precedente, sia per quel che riguarda </w:t>
      </w:r>
      <w:r w:rsidR="004945A2">
        <w:rPr>
          <w:rFonts w:ascii="Palatino Linotype" w:hAnsi="Palatino Linotype" w:cs="Lucida Grande"/>
          <w:color w:val="000000"/>
        </w:rPr>
        <w:t>l’eventuale</w:t>
      </w:r>
      <w:r>
        <w:rPr>
          <w:rFonts w:ascii="Palatino Linotype" w:hAnsi="Palatino Linotype" w:cs="Lucida Grande"/>
          <w:color w:val="000000"/>
        </w:rPr>
        <w:t xml:space="preserve"> Curriculum che per quel che riguarda gli esami a scelta autonoma. La non presentazione del Piano di Studi nel periodo consentito comporta automatica la conferma del Piano di Studi dell'anno precedente.</w:t>
      </w:r>
    </w:p>
    <w:p w14:paraId="3B55F75C" w14:textId="77777777" w:rsidR="00E25009" w:rsidRDefault="00E25009" w:rsidP="00A909DC">
      <w:pPr>
        <w:pStyle w:val="Titolo2"/>
        <w:spacing w:before="0" w:beforeAutospacing="0" w:after="120" w:afterAutospacing="0"/>
        <w:jc w:val="both"/>
        <w:rPr>
          <w:rFonts w:ascii="Palatino Linotype" w:hAnsi="Palatino Linotype" w:cs="Lucida Grande"/>
          <w:b w:val="0"/>
          <w:bCs w:val="0"/>
          <w:color w:val="000000"/>
          <w:sz w:val="24"/>
          <w:szCs w:val="24"/>
        </w:rPr>
      </w:pPr>
    </w:p>
    <w:p w14:paraId="7EFCAEBC" w14:textId="73B87DB3" w:rsidR="00D21603" w:rsidRPr="00D21603" w:rsidRDefault="00D21603" w:rsidP="00A909DC">
      <w:pPr>
        <w:pStyle w:val="Titolo2"/>
        <w:spacing w:before="0" w:beforeAutospacing="0" w:after="120" w:afterAutospacing="0"/>
        <w:jc w:val="both"/>
        <w:rPr>
          <w:rFonts w:ascii="Palatino Linotype" w:hAnsi="Palatino Linotype" w:cs="Lucida Grande"/>
          <w:color w:val="000000"/>
          <w:sz w:val="24"/>
          <w:szCs w:val="24"/>
        </w:rPr>
      </w:pPr>
      <w:r w:rsidRPr="00D21603">
        <w:rPr>
          <w:rFonts w:ascii="Palatino Linotype" w:hAnsi="Palatino Linotype" w:cs="Lucida Grande"/>
          <w:color w:val="000000"/>
          <w:sz w:val="24"/>
          <w:szCs w:val="24"/>
        </w:rPr>
        <w:t>Modalità di presentazione del piano di studi</w:t>
      </w:r>
    </w:p>
    <w:p w14:paraId="30E0A4C6" w14:textId="3F2BFDE0" w:rsidR="00D21603" w:rsidRDefault="008570DA" w:rsidP="00430E1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Come già detto, </w:t>
      </w:r>
      <w:r w:rsidR="00430E13">
        <w:rPr>
          <w:rFonts w:ascii="Palatino Linotype" w:hAnsi="Palatino Linotype" w:cs="Lucida Grande"/>
          <w:color w:val="000000"/>
        </w:rPr>
        <w:t xml:space="preserve">lo studente presenta il piano di studi con le seguenti modalità: compila il modello opportuno (si veda precedente sezione), lo salva in formato pdf con nome “PS_Matricola_Cognome_Nome.pdf” (ad esempio “PS_M55001001_Rossi_Mario.pdf”) e lo trasmette via email all’indirizzo </w:t>
      </w:r>
      <w:hyperlink r:id="rId48" w:history="1">
        <w:r w:rsidRPr="00674426">
          <w:rPr>
            <w:rStyle w:val="Collegamentoipertestuale"/>
            <w:rFonts w:ascii="Palatino Linotype" w:hAnsi="Palatino Linotype" w:cs="Lucida Grande"/>
          </w:rPr>
          <w:t>infoingchim@unina.it</w:t>
        </w:r>
      </w:hyperlink>
      <w:r w:rsidR="00430E13">
        <w:rPr>
          <w:rFonts w:ascii="Palatino Linotype" w:hAnsi="Palatino Linotype" w:cs="Lucida Grande"/>
          <w:color w:val="000000"/>
        </w:rPr>
        <w:t xml:space="preserve"> per consentire alla Commissione di Coordinamento Didattico di valutarlo. </w:t>
      </w:r>
      <w:r w:rsidR="005761FE">
        <w:rPr>
          <w:rFonts w:ascii="Palatino Linotype" w:hAnsi="Palatino Linotype" w:cs="Lucida Grande"/>
          <w:color w:val="000000"/>
        </w:rPr>
        <w:t>Occorre anche allegare certificato storico con esami relativo alla laurea triennale. In mancanza di tale certificato la richiesta non verrà presa in esame.</w:t>
      </w:r>
    </w:p>
    <w:p w14:paraId="0FDABCA9" w14:textId="1062ADF5" w:rsidR="001C0B7C" w:rsidRDefault="001C0B7C" w:rsidP="00430E1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Si </w:t>
      </w:r>
      <w:r w:rsidR="007202EF">
        <w:rPr>
          <w:rFonts w:ascii="Palatino Linotype" w:hAnsi="Palatino Linotype" w:cs="Lucida Grande"/>
          <w:color w:val="000000"/>
        </w:rPr>
        <w:t>ricorda</w:t>
      </w:r>
      <w:r>
        <w:rPr>
          <w:rFonts w:ascii="Palatino Linotype" w:hAnsi="Palatino Linotype" w:cs="Lucida Grande"/>
          <w:color w:val="000000"/>
        </w:rPr>
        <w:t xml:space="preserve"> infine che richieste di modifica di piani di studio possono essere presentate (dal </w:t>
      </w:r>
      <w:r w:rsidR="00DD5472">
        <w:rPr>
          <w:rFonts w:ascii="Palatino Linotype" w:hAnsi="Palatino Linotype" w:cs="Lucida Grande"/>
          <w:color w:val="000000"/>
        </w:rPr>
        <w:t>1° settembre</w:t>
      </w:r>
      <w:r>
        <w:rPr>
          <w:rFonts w:ascii="Palatino Linotype" w:hAnsi="Palatino Linotype" w:cs="Lucida Grande"/>
          <w:color w:val="000000"/>
        </w:rPr>
        <w:t xml:space="preserve"> al 31 ottobre 202</w:t>
      </w:r>
      <w:r w:rsidR="00AE396C">
        <w:rPr>
          <w:rFonts w:ascii="Palatino Linotype" w:hAnsi="Palatino Linotype" w:cs="Lucida Grande"/>
          <w:color w:val="000000"/>
        </w:rPr>
        <w:t>5</w:t>
      </w:r>
      <w:r>
        <w:rPr>
          <w:rFonts w:ascii="Palatino Linotype" w:hAnsi="Palatino Linotype" w:cs="Lucida Grande"/>
          <w:color w:val="000000"/>
        </w:rPr>
        <w:t xml:space="preserve">) solo se si </w:t>
      </w:r>
      <w:r w:rsidR="0002533B">
        <w:rPr>
          <w:rFonts w:ascii="Palatino Linotype" w:hAnsi="Palatino Linotype" w:cs="Lucida Grande"/>
          <w:color w:val="000000"/>
        </w:rPr>
        <w:t>è in regola con le tasse</w:t>
      </w:r>
      <w:r>
        <w:rPr>
          <w:rFonts w:ascii="Palatino Linotype" w:hAnsi="Palatino Linotype" w:cs="Lucida Grande"/>
          <w:color w:val="000000"/>
        </w:rPr>
        <w:t xml:space="preserve"> </w:t>
      </w:r>
      <w:r w:rsidR="0002533B">
        <w:rPr>
          <w:rFonts w:ascii="Palatino Linotype" w:hAnsi="Palatino Linotype" w:cs="Lucida Grande"/>
          <w:color w:val="000000"/>
        </w:rPr>
        <w:t>dell</w:t>
      </w:r>
      <w:r>
        <w:rPr>
          <w:rFonts w:ascii="Palatino Linotype" w:hAnsi="Palatino Linotype" w:cs="Lucida Grande"/>
          <w:color w:val="000000"/>
        </w:rPr>
        <w:t>’anno accademico 202</w:t>
      </w:r>
      <w:r w:rsidR="00AE396C">
        <w:rPr>
          <w:rFonts w:ascii="Palatino Linotype" w:hAnsi="Palatino Linotype" w:cs="Lucida Grande"/>
          <w:color w:val="000000"/>
        </w:rPr>
        <w:t>5</w:t>
      </w:r>
      <w:r>
        <w:rPr>
          <w:rFonts w:ascii="Palatino Linotype" w:hAnsi="Palatino Linotype" w:cs="Lucida Grande"/>
          <w:color w:val="000000"/>
        </w:rPr>
        <w:t>-202</w:t>
      </w:r>
      <w:r w:rsidR="00AE396C">
        <w:rPr>
          <w:rFonts w:ascii="Palatino Linotype" w:hAnsi="Palatino Linotype" w:cs="Lucida Grande"/>
          <w:color w:val="000000"/>
        </w:rPr>
        <w:t>6</w:t>
      </w:r>
      <w:r>
        <w:rPr>
          <w:rFonts w:ascii="Palatino Linotype" w:hAnsi="Palatino Linotype" w:cs="Lucida Grande"/>
          <w:color w:val="000000"/>
        </w:rPr>
        <w:t>.</w:t>
      </w:r>
    </w:p>
    <w:p w14:paraId="752FD326" w14:textId="550F5675" w:rsidR="0002533B" w:rsidRDefault="0002533B" w:rsidP="00430E1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Si segnala inoltre che gli esami relativi a</w:t>
      </w:r>
      <w:r w:rsidR="00A3414E">
        <w:rPr>
          <w:rFonts w:ascii="Palatino Linotype" w:hAnsi="Palatino Linotype" w:cs="Lucida Grande"/>
          <w:color w:val="000000"/>
        </w:rPr>
        <w:t>i nuovi</w:t>
      </w:r>
      <w:r>
        <w:rPr>
          <w:rFonts w:ascii="Palatino Linotype" w:hAnsi="Palatino Linotype" w:cs="Lucida Grande"/>
          <w:color w:val="000000"/>
        </w:rPr>
        <w:t xml:space="preserve"> insegnamenti indicati nel nuovo piano di studi potranno essere sostenuti solo alla fine del corrispondente corso (ovvero a partire da dicembre 202</w:t>
      </w:r>
      <w:r w:rsidR="00AE396C">
        <w:rPr>
          <w:rFonts w:ascii="Palatino Linotype" w:hAnsi="Palatino Linotype" w:cs="Lucida Grande"/>
          <w:color w:val="000000"/>
        </w:rPr>
        <w:t>5</w:t>
      </w:r>
      <w:r>
        <w:rPr>
          <w:rFonts w:ascii="Palatino Linotype" w:hAnsi="Palatino Linotype" w:cs="Lucida Grande"/>
          <w:color w:val="000000"/>
        </w:rPr>
        <w:t xml:space="preserve"> se di primo semestre o a partire da </w:t>
      </w:r>
      <w:r w:rsidR="00A3414E">
        <w:rPr>
          <w:rFonts w:ascii="Palatino Linotype" w:hAnsi="Palatino Linotype" w:cs="Lucida Grande"/>
          <w:color w:val="000000"/>
        </w:rPr>
        <w:t>giugno 202</w:t>
      </w:r>
      <w:r w:rsidR="00AE396C">
        <w:rPr>
          <w:rFonts w:ascii="Palatino Linotype" w:hAnsi="Palatino Linotype" w:cs="Lucida Grande"/>
          <w:color w:val="000000"/>
        </w:rPr>
        <w:t>6</w:t>
      </w:r>
      <w:r w:rsidR="00A3414E">
        <w:rPr>
          <w:rFonts w:ascii="Palatino Linotype" w:hAnsi="Palatino Linotype" w:cs="Lucida Grande"/>
          <w:color w:val="000000"/>
        </w:rPr>
        <w:t xml:space="preserve"> se di secondo semestre).</w:t>
      </w:r>
      <w:r>
        <w:rPr>
          <w:rFonts w:ascii="Palatino Linotype" w:hAnsi="Palatino Linotype" w:cs="Lucida Grande"/>
          <w:color w:val="000000"/>
        </w:rPr>
        <w:t xml:space="preserve">   </w:t>
      </w:r>
    </w:p>
    <w:p w14:paraId="4F1645E6" w14:textId="0805AC1F" w:rsidR="00D21603" w:rsidRDefault="008570DA" w:rsidP="001D1A4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lastRenderedPageBreak/>
        <w:t>La Commissione di Coordinamento Didattico approverà automaticamente piani di studio che includano gli esami a scelta autonoma riportati nel Regolamento Didattico. L</w:t>
      </w:r>
      <w:r w:rsidRPr="004409D6">
        <w:rPr>
          <w:rFonts w:ascii="Palatino Linotype" w:hAnsi="Palatino Linotype" w:cs="Lucida Grande"/>
          <w:color w:val="000000"/>
        </w:rPr>
        <w:t xml:space="preserve">o studente potrà </w:t>
      </w:r>
      <w:r>
        <w:rPr>
          <w:rFonts w:ascii="Palatino Linotype" w:hAnsi="Palatino Linotype" w:cs="Lucida Grande"/>
          <w:color w:val="000000"/>
        </w:rPr>
        <w:t xml:space="preserve">comunque proporre nel proprio piano di studi </w:t>
      </w:r>
      <w:r w:rsidRPr="004409D6">
        <w:rPr>
          <w:rFonts w:ascii="Palatino Linotype" w:hAnsi="Palatino Linotype" w:cs="Lucida Grande"/>
          <w:color w:val="000000"/>
        </w:rPr>
        <w:t>1</w:t>
      </w:r>
      <w:r>
        <w:rPr>
          <w:rFonts w:ascii="Palatino Linotype" w:hAnsi="Palatino Linotype" w:cs="Lucida Grande"/>
          <w:color w:val="000000"/>
        </w:rPr>
        <w:t>8</w:t>
      </w:r>
      <w:r w:rsidRPr="004409D6">
        <w:rPr>
          <w:rFonts w:ascii="Palatino Linotype" w:hAnsi="Palatino Linotype" w:cs="Lucida Grande"/>
          <w:color w:val="000000"/>
        </w:rPr>
        <w:t xml:space="preserve"> CFU a scelta autonoma </w:t>
      </w:r>
      <w:r>
        <w:rPr>
          <w:rFonts w:ascii="Palatino Linotype" w:hAnsi="Palatino Linotype" w:cs="Lucida Grande"/>
          <w:color w:val="000000"/>
        </w:rPr>
        <w:t xml:space="preserve">selezionati </w:t>
      </w:r>
      <w:r w:rsidRPr="004409D6">
        <w:rPr>
          <w:rFonts w:ascii="Palatino Linotype" w:hAnsi="Palatino Linotype" w:cs="Lucida Grande"/>
          <w:color w:val="000000"/>
        </w:rPr>
        <w:t xml:space="preserve">tra </w:t>
      </w:r>
      <w:r w:rsidRPr="0040363B">
        <w:rPr>
          <w:rFonts w:ascii="Palatino Linotype" w:hAnsi="Palatino Linotype" w:cs="Lucida Grande"/>
          <w:color w:val="000000"/>
        </w:rPr>
        <w:t>tutti gli insegnamenti impartiti nell’Ateneo</w:t>
      </w:r>
      <w:r>
        <w:rPr>
          <w:rFonts w:ascii="Palatino Linotype" w:hAnsi="Palatino Linotype" w:cs="Lucida Grande"/>
          <w:color w:val="000000"/>
        </w:rPr>
        <w:t xml:space="preserve">, </w:t>
      </w:r>
      <w:r w:rsidR="00DD5472">
        <w:rPr>
          <w:rFonts w:ascii="Palatino Linotype" w:hAnsi="Palatino Linotype" w:cs="Lucida Grande"/>
          <w:color w:val="000000"/>
        </w:rPr>
        <w:t>purché</w:t>
      </w:r>
      <w:r>
        <w:rPr>
          <w:rFonts w:ascii="Palatino Linotype" w:hAnsi="Palatino Linotype" w:cs="Lucida Grande"/>
          <w:color w:val="000000"/>
        </w:rPr>
        <w:t xml:space="preserve"> la proposta sia coerente con le competenze culturali e professionali dal Corso di Laurea in Ingegneria Chimica. La Commissione di Coordinamento Didattico esaminerà ciascuna proposta, approvandola, o respingendola se non coerente con le finalità formative del CdS.</w:t>
      </w:r>
    </w:p>
    <w:p w14:paraId="432849C4" w14:textId="77777777" w:rsidR="002840C0" w:rsidRDefault="002840C0" w:rsidP="008C34D3">
      <w:pPr>
        <w:pStyle w:val="Titolo2"/>
        <w:spacing w:before="0" w:beforeAutospacing="0" w:after="0" w:afterAutospacing="0"/>
        <w:jc w:val="both"/>
        <w:rPr>
          <w:rFonts w:ascii="Palatino Linotype" w:hAnsi="Palatino Linotype" w:cs="Lucida Grande"/>
          <w:color w:val="000000"/>
          <w:sz w:val="24"/>
          <w:szCs w:val="24"/>
        </w:rPr>
      </w:pPr>
    </w:p>
    <w:p w14:paraId="57685119" w14:textId="42369614" w:rsidR="00C44DB7" w:rsidRPr="00A909DC" w:rsidRDefault="00C44DB7" w:rsidP="002840C0">
      <w:pPr>
        <w:pStyle w:val="Titolo2"/>
        <w:spacing w:before="0" w:beforeAutospacing="0" w:after="120" w:afterAutospacing="0"/>
        <w:jc w:val="both"/>
        <w:rPr>
          <w:rFonts w:ascii="Palatino Linotype" w:hAnsi="Palatino Linotype" w:cs="Lucida Grande"/>
          <w:color w:val="000000"/>
          <w:sz w:val="24"/>
          <w:szCs w:val="24"/>
        </w:rPr>
      </w:pPr>
      <w:r w:rsidRPr="00A909DC">
        <w:rPr>
          <w:rFonts w:ascii="Palatino Linotype" w:hAnsi="Palatino Linotype" w:cs="Lucida Grande"/>
          <w:color w:val="000000"/>
          <w:sz w:val="24"/>
          <w:szCs w:val="24"/>
        </w:rPr>
        <w:t>Tes</w:t>
      </w:r>
      <w:r w:rsidR="00A45B97">
        <w:rPr>
          <w:rFonts w:ascii="Palatino Linotype" w:hAnsi="Palatino Linotype" w:cs="Lucida Grande"/>
          <w:color w:val="000000"/>
          <w:sz w:val="24"/>
          <w:szCs w:val="24"/>
        </w:rPr>
        <w:t>i</w:t>
      </w:r>
      <w:r w:rsidR="00E9632D">
        <w:rPr>
          <w:rFonts w:ascii="Palatino Linotype" w:hAnsi="Palatino Linotype" w:cs="Lucida Grande"/>
          <w:color w:val="000000"/>
          <w:sz w:val="24"/>
          <w:szCs w:val="24"/>
        </w:rPr>
        <w:t>, e</w:t>
      </w:r>
      <w:r w:rsidRPr="00A909DC">
        <w:rPr>
          <w:rFonts w:ascii="Palatino Linotype" w:hAnsi="Palatino Linotype" w:cs="Lucida Grande"/>
          <w:color w:val="000000"/>
          <w:sz w:val="24"/>
          <w:szCs w:val="24"/>
        </w:rPr>
        <w:t xml:space="preserve">same di </w:t>
      </w:r>
      <w:r w:rsidR="009F4705">
        <w:rPr>
          <w:rFonts w:ascii="Palatino Linotype" w:hAnsi="Palatino Linotype" w:cs="Lucida Grande"/>
          <w:color w:val="000000"/>
          <w:sz w:val="24"/>
          <w:szCs w:val="24"/>
        </w:rPr>
        <w:t>l</w:t>
      </w:r>
      <w:r w:rsidRPr="00A909DC">
        <w:rPr>
          <w:rFonts w:ascii="Palatino Linotype" w:hAnsi="Palatino Linotype" w:cs="Lucida Grande"/>
          <w:color w:val="000000"/>
          <w:sz w:val="24"/>
          <w:szCs w:val="24"/>
        </w:rPr>
        <w:t>aurea</w:t>
      </w:r>
      <w:r w:rsidR="00AB01DD">
        <w:rPr>
          <w:rFonts w:ascii="Palatino Linotype" w:hAnsi="Palatino Linotype" w:cs="Lucida Grande"/>
          <w:color w:val="000000"/>
          <w:sz w:val="24"/>
          <w:szCs w:val="24"/>
        </w:rPr>
        <w:t xml:space="preserve"> e adempimenti connessi</w:t>
      </w:r>
    </w:p>
    <w:p w14:paraId="7B43CE1F" w14:textId="77777777" w:rsidR="00E9632D" w:rsidRDefault="00E9632D" w:rsidP="008C34D3">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T</w:t>
      </w:r>
      <w:r w:rsidRPr="00E9632D">
        <w:rPr>
          <w:rFonts w:ascii="Palatino Linotype" w:hAnsi="Palatino Linotype" w:cs="Lucida Grande"/>
          <w:color w:val="000000"/>
        </w:rPr>
        <w:t>utti gli studenti della laurea magistrale prima di potere cominciare l’attività di tesi devono essere formati sulla sicurezza e sottoporsi ad una visita medica (sorveglianza sanitaria).</w:t>
      </w:r>
      <w:r>
        <w:rPr>
          <w:rFonts w:ascii="Palatino Linotype" w:hAnsi="Palatino Linotype" w:cs="Lucida Grande"/>
          <w:color w:val="000000"/>
        </w:rPr>
        <w:t xml:space="preserve"> </w:t>
      </w:r>
    </w:p>
    <w:p w14:paraId="0B8DBEDF" w14:textId="77777777" w:rsidR="001260E8" w:rsidRDefault="00E9632D" w:rsidP="001260E8">
      <w:pPr>
        <w:pStyle w:val="NormaleWeb"/>
        <w:spacing w:before="0" w:beforeAutospacing="0" w:after="0" w:afterAutospacing="0"/>
        <w:jc w:val="both"/>
        <w:rPr>
          <w:rFonts w:ascii="Palatino Linotype" w:hAnsi="Palatino Linotype" w:cs="Lucida Grande"/>
          <w:color w:val="000000"/>
        </w:rPr>
      </w:pPr>
      <w:r w:rsidRPr="00E9632D">
        <w:rPr>
          <w:rFonts w:ascii="Palatino Linotype" w:hAnsi="Palatino Linotype" w:cs="Lucida Grande"/>
          <w:color w:val="000000"/>
        </w:rPr>
        <w:t>Per quanto riguarda la formazione sulla sicurezza, l’idoneità ha una validità di 5 anni e quindi può essere ottenuta con congruo anticipo</w:t>
      </w:r>
      <w:r>
        <w:rPr>
          <w:rFonts w:ascii="Palatino Linotype" w:hAnsi="Palatino Linotype" w:cs="Lucida Grande"/>
          <w:color w:val="000000"/>
        </w:rPr>
        <w:t>, seguendo le istruzioni riportate in precedenza nella sezione relativa ai 6 CFU di Ulteriori Conoscenze.</w:t>
      </w:r>
    </w:p>
    <w:p w14:paraId="7686D4A4" w14:textId="7E5E166F" w:rsidR="00A71134" w:rsidRDefault="00E9632D" w:rsidP="008C34D3">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Per quanto riguarda invece la visita medica</w:t>
      </w:r>
      <w:r w:rsidR="001260E8">
        <w:rPr>
          <w:rFonts w:ascii="Palatino Linotype" w:hAnsi="Palatino Linotype" w:cs="Lucida Grande"/>
          <w:color w:val="000000"/>
        </w:rPr>
        <w:t xml:space="preserve"> </w:t>
      </w:r>
      <w:r w:rsidR="001260E8" w:rsidRPr="001260E8">
        <w:rPr>
          <w:rFonts w:ascii="Palatino Linotype" w:hAnsi="Palatino Linotype" w:cs="Lucida Grande"/>
          <w:color w:val="000000"/>
        </w:rPr>
        <w:t xml:space="preserve">occorre </w:t>
      </w:r>
      <w:r w:rsidR="001D3671">
        <w:rPr>
          <w:rFonts w:ascii="Palatino Linotype" w:hAnsi="Palatino Linotype" w:cs="Lucida Grande"/>
          <w:color w:val="000000"/>
        </w:rPr>
        <w:t>registrarsi</w:t>
      </w:r>
      <w:r w:rsidR="001260E8" w:rsidRPr="001260E8">
        <w:rPr>
          <w:rFonts w:ascii="Palatino Linotype" w:hAnsi="Palatino Linotype" w:cs="Lucida Grande"/>
          <w:color w:val="000000"/>
        </w:rPr>
        <w:t xml:space="preserve"> compilando il form disponibile cliccando </w:t>
      </w:r>
      <w:hyperlink r:id="rId49" w:history="1">
        <w:r w:rsidR="001260E8" w:rsidRPr="001260E8">
          <w:rPr>
            <w:rStyle w:val="Collegamentoipertestuale"/>
            <w:rFonts w:ascii="Palatino Linotype" w:hAnsi="Palatino Linotype" w:cs="Lucida Grande"/>
          </w:rPr>
          <w:t>qui</w:t>
        </w:r>
      </w:hyperlink>
      <w:r w:rsidR="001260E8" w:rsidRPr="001260E8">
        <w:rPr>
          <w:rFonts w:ascii="Palatino Linotype" w:hAnsi="Palatino Linotype" w:cs="Lucida Grande"/>
          <w:color w:val="000000"/>
        </w:rPr>
        <w:t xml:space="preserve">. </w:t>
      </w:r>
      <w:r w:rsidR="00904640" w:rsidRPr="007B5D6C">
        <w:rPr>
          <w:rFonts w:ascii="Palatino Linotype" w:hAnsi="Palatino Linotype" w:cs="Lucida Grande"/>
          <w:color w:val="000000"/>
        </w:rPr>
        <w:t xml:space="preserve">Nel compilare </w:t>
      </w:r>
      <w:r w:rsidR="00904640">
        <w:rPr>
          <w:rFonts w:ascii="Palatino Linotype" w:hAnsi="Palatino Linotype" w:cs="Lucida Grande"/>
          <w:color w:val="000000"/>
        </w:rPr>
        <w:t>tale</w:t>
      </w:r>
      <w:r w:rsidR="00904640" w:rsidRPr="007B5D6C">
        <w:rPr>
          <w:rFonts w:ascii="Palatino Linotype" w:hAnsi="Palatino Linotype" w:cs="Lucida Grande"/>
          <w:color w:val="000000"/>
        </w:rPr>
        <w:t xml:space="preserve"> form </w:t>
      </w:r>
      <w:r w:rsidR="00904640">
        <w:rPr>
          <w:rFonts w:ascii="Palatino Linotype" w:hAnsi="Palatino Linotype" w:cs="Lucida Grande"/>
          <w:color w:val="000000"/>
        </w:rPr>
        <w:t xml:space="preserve">occorre indicare come status quello di “laureando” (e non “studente”), come </w:t>
      </w:r>
      <w:r w:rsidR="00904640" w:rsidRPr="007B5D6C">
        <w:rPr>
          <w:rFonts w:ascii="Palatino Linotype" w:hAnsi="Palatino Linotype" w:cs="Lucida Grande"/>
          <w:color w:val="000000"/>
        </w:rPr>
        <w:t xml:space="preserve">laboratorio </w:t>
      </w:r>
      <w:r w:rsidR="00904640">
        <w:rPr>
          <w:rFonts w:ascii="Palatino Linotype" w:hAnsi="Palatino Linotype" w:cs="Lucida Grande"/>
          <w:color w:val="000000"/>
        </w:rPr>
        <w:t xml:space="preserve">quello dove </w:t>
      </w:r>
      <w:r w:rsidR="00442BC5">
        <w:rPr>
          <w:rFonts w:ascii="Palatino Linotype" w:hAnsi="Palatino Linotype" w:cs="Lucida Grande"/>
          <w:color w:val="000000"/>
        </w:rPr>
        <w:t xml:space="preserve">presumibilmente </w:t>
      </w:r>
      <w:r w:rsidR="00904640">
        <w:rPr>
          <w:rFonts w:ascii="Palatino Linotype" w:hAnsi="Palatino Linotype" w:cs="Lucida Grande"/>
          <w:color w:val="000000"/>
        </w:rPr>
        <w:t xml:space="preserve">verrà svolta l’attività di tesi in quanto la visita medica dipende dalle attività di ogni laboratorio, e come </w:t>
      </w:r>
      <w:r w:rsidR="00904640" w:rsidRPr="007B5D6C">
        <w:rPr>
          <w:rFonts w:ascii="Palatino Linotype" w:hAnsi="Palatino Linotype" w:cs="Lucida Grande"/>
          <w:color w:val="000000"/>
        </w:rPr>
        <w:t xml:space="preserve">responsabile </w:t>
      </w:r>
      <w:r w:rsidR="00904640">
        <w:rPr>
          <w:rFonts w:ascii="Palatino Linotype" w:hAnsi="Palatino Linotype" w:cs="Lucida Grande"/>
          <w:color w:val="000000"/>
        </w:rPr>
        <w:t xml:space="preserve">del laboratorio </w:t>
      </w:r>
      <w:r w:rsidR="00904640" w:rsidRPr="007B5D6C">
        <w:rPr>
          <w:rFonts w:ascii="Palatino Linotype" w:hAnsi="Palatino Linotype" w:cs="Lucida Grande"/>
          <w:color w:val="000000"/>
        </w:rPr>
        <w:t xml:space="preserve">(RADRL) </w:t>
      </w:r>
      <w:r w:rsidR="00904640">
        <w:rPr>
          <w:rFonts w:ascii="Palatino Linotype" w:hAnsi="Palatino Linotype" w:cs="Lucida Grande"/>
          <w:color w:val="000000"/>
        </w:rPr>
        <w:t xml:space="preserve">il docente </w:t>
      </w:r>
      <w:r w:rsidR="00442BC5">
        <w:rPr>
          <w:rFonts w:ascii="Palatino Linotype" w:hAnsi="Palatino Linotype" w:cs="Lucida Grande"/>
          <w:color w:val="000000"/>
        </w:rPr>
        <w:t xml:space="preserve">che si prevede sia </w:t>
      </w:r>
      <w:r w:rsidR="00904640">
        <w:rPr>
          <w:rFonts w:ascii="Palatino Linotype" w:hAnsi="Palatino Linotype" w:cs="Lucida Grande"/>
          <w:color w:val="000000"/>
        </w:rPr>
        <w:t>relatore della tesi</w:t>
      </w:r>
      <w:r w:rsidR="00904640" w:rsidRPr="007B5D6C">
        <w:rPr>
          <w:rFonts w:ascii="Palatino Linotype" w:hAnsi="Palatino Linotype" w:cs="Lucida Grande"/>
          <w:color w:val="000000"/>
        </w:rPr>
        <w:t>.</w:t>
      </w:r>
      <w:r w:rsidR="00904640">
        <w:rPr>
          <w:rFonts w:ascii="Palatino Linotype" w:hAnsi="Palatino Linotype" w:cs="Lucida Grande"/>
          <w:color w:val="000000"/>
        </w:rPr>
        <w:t xml:space="preserve"> </w:t>
      </w:r>
      <w:r w:rsidR="00442BC5">
        <w:rPr>
          <w:rFonts w:ascii="Palatino Linotype" w:hAnsi="Palatino Linotype" w:cs="Lucida Grande"/>
          <w:color w:val="000000"/>
        </w:rPr>
        <w:t xml:space="preserve">Nulla succede se poi si svolge la tesi con un altro docente. </w:t>
      </w:r>
      <w:r w:rsidR="001260E8" w:rsidRPr="001260E8">
        <w:rPr>
          <w:rFonts w:ascii="Palatino Linotype" w:hAnsi="Palatino Linotype" w:cs="Lucida Grande"/>
          <w:color w:val="000000"/>
        </w:rPr>
        <w:t xml:space="preserve">Si </w:t>
      </w:r>
      <w:r w:rsidR="001D3671">
        <w:rPr>
          <w:rFonts w:ascii="Palatino Linotype" w:hAnsi="Palatino Linotype" w:cs="Lucida Grande"/>
          <w:color w:val="000000"/>
        </w:rPr>
        <w:t>consiglia di registrarsi</w:t>
      </w:r>
      <w:r w:rsidR="001260E8" w:rsidRPr="001260E8">
        <w:rPr>
          <w:rFonts w:ascii="Palatino Linotype" w:hAnsi="Palatino Linotype" w:cs="Lucida Grande"/>
          <w:color w:val="000000"/>
        </w:rPr>
        <w:t xml:space="preserve"> almeno un mese prima (meglio due) della data presunta di inizio delle attività di tesi. Si tenga </w:t>
      </w:r>
      <w:r w:rsidR="00D64E0D" w:rsidRPr="001260E8">
        <w:rPr>
          <w:rFonts w:ascii="Palatino Linotype" w:hAnsi="Palatino Linotype" w:cs="Lucida Grande"/>
          <w:color w:val="000000"/>
        </w:rPr>
        <w:t>presente, inoltre,</w:t>
      </w:r>
      <w:r w:rsidR="001260E8" w:rsidRPr="001260E8">
        <w:rPr>
          <w:rFonts w:ascii="Palatino Linotype" w:hAnsi="Palatino Linotype" w:cs="Lucida Grande"/>
          <w:color w:val="000000"/>
        </w:rPr>
        <w:t xml:space="preserve"> che</w:t>
      </w:r>
      <w:r w:rsidR="001260E8">
        <w:rPr>
          <w:rFonts w:ascii="Palatino Linotype" w:hAnsi="Palatino Linotype" w:cs="Lucida Grande"/>
          <w:color w:val="000000"/>
        </w:rPr>
        <w:t xml:space="preserve"> </w:t>
      </w:r>
      <w:r w:rsidR="001260E8" w:rsidRPr="001260E8">
        <w:rPr>
          <w:rFonts w:ascii="Palatino Linotype" w:hAnsi="Palatino Linotype" w:cs="Lucida Grande"/>
          <w:color w:val="000000"/>
        </w:rPr>
        <w:t>l’idoneità a seguito di tale visita ha una durata di un anno, e quindi non bisogna anticiparsi troppo.</w:t>
      </w:r>
      <w:r w:rsidR="001260E8">
        <w:rPr>
          <w:rFonts w:ascii="Palatino Linotype" w:hAnsi="Palatino Linotype" w:cs="Lucida Grande"/>
          <w:color w:val="000000"/>
        </w:rPr>
        <w:t xml:space="preserve"> </w:t>
      </w:r>
      <w:r w:rsidR="00A71134">
        <w:rPr>
          <w:rFonts w:ascii="Palatino Linotype" w:hAnsi="Palatino Linotype" w:cs="Lucida Grande"/>
          <w:color w:val="000000"/>
        </w:rPr>
        <w:t>Si tenga presente che si verrà convocati per la visita medica non prima di 30gg dall’inizio dell’attività di tesi dichiarata nel form</w:t>
      </w:r>
      <w:r w:rsidR="00A71134" w:rsidRPr="001260E8">
        <w:rPr>
          <w:rFonts w:ascii="Palatino Linotype" w:hAnsi="Palatino Linotype" w:cs="Lucida Grande"/>
          <w:color w:val="000000"/>
        </w:rPr>
        <w:t>.</w:t>
      </w:r>
    </w:p>
    <w:p w14:paraId="1556A915" w14:textId="7B791FDB" w:rsidR="00E9632D" w:rsidRDefault="00442BC5" w:rsidP="008C34D3">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Per informazioni </w:t>
      </w:r>
      <w:r w:rsidR="00A71134">
        <w:rPr>
          <w:rFonts w:ascii="Palatino Linotype" w:hAnsi="Palatino Linotype" w:cs="Lucida Grande"/>
          <w:color w:val="000000"/>
        </w:rPr>
        <w:t xml:space="preserve">di natura generale </w:t>
      </w:r>
      <w:r>
        <w:rPr>
          <w:rFonts w:ascii="Palatino Linotype" w:hAnsi="Palatino Linotype" w:cs="Lucida Grande"/>
          <w:color w:val="000000"/>
        </w:rPr>
        <w:t xml:space="preserve">cliccare </w:t>
      </w:r>
      <w:hyperlink r:id="rId50" w:history="1">
        <w:r w:rsidRPr="00442BC5">
          <w:rPr>
            <w:rStyle w:val="Collegamentoipertestuale"/>
            <w:rFonts w:ascii="Palatino Linotype" w:hAnsi="Palatino Linotype" w:cs="Lucida Grande"/>
          </w:rPr>
          <w:t>qui</w:t>
        </w:r>
      </w:hyperlink>
      <w:r w:rsidR="001260E8">
        <w:rPr>
          <w:rFonts w:ascii="Palatino Linotype" w:hAnsi="Palatino Linotype" w:cs="Lucida Grande"/>
          <w:color w:val="000000"/>
        </w:rPr>
        <w:t xml:space="preserve">. Per qualunque informazione </w:t>
      </w:r>
      <w:r w:rsidR="001260E8" w:rsidRPr="001260E8">
        <w:rPr>
          <w:rFonts w:ascii="Palatino Linotype" w:hAnsi="Palatino Linotype" w:cs="Lucida Grande"/>
          <w:color w:val="000000"/>
        </w:rPr>
        <w:t xml:space="preserve">procedurale è possibile </w:t>
      </w:r>
      <w:r w:rsidR="00904640">
        <w:rPr>
          <w:rFonts w:ascii="Palatino Linotype" w:hAnsi="Palatino Linotype" w:cs="Lucida Grande"/>
          <w:color w:val="000000"/>
        </w:rPr>
        <w:t>contattare</w:t>
      </w:r>
      <w:r w:rsidR="001260E8" w:rsidRPr="001260E8">
        <w:rPr>
          <w:rFonts w:ascii="Palatino Linotype" w:hAnsi="Palatino Linotype" w:cs="Lucida Grande"/>
          <w:color w:val="000000"/>
        </w:rPr>
        <w:t xml:space="preserve"> l’ing. Amodio Piscitelli (</w:t>
      </w:r>
      <w:hyperlink r:id="rId51" w:history="1">
        <w:r w:rsidR="00904640" w:rsidRPr="00C712F6">
          <w:rPr>
            <w:rStyle w:val="Collegamentoipertestuale"/>
            <w:rFonts w:ascii="Palatino Linotype" w:hAnsi="Palatino Linotype" w:cs="Lucida Grande"/>
          </w:rPr>
          <w:t>amodio.piscitelli@unina.it</w:t>
        </w:r>
      </w:hyperlink>
      <w:r w:rsidR="001260E8" w:rsidRPr="001260E8">
        <w:rPr>
          <w:rFonts w:ascii="Palatino Linotype" w:hAnsi="Palatino Linotype" w:cs="Lucida Grande"/>
          <w:color w:val="000000"/>
        </w:rPr>
        <w:t>)</w:t>
      </w:r>
      <w:r w:rsidR="00904640">
        <w:rPr>
          <w:rFonts w:ascii="Palatino Linotype" w:hAnsi="Palatino Linotype" w:cs="Lucida Grande"/>
          <w:color w:val="000000"/>
        </w:rPr>
        <w:t xml:space="preserve">, </w:t>
      </w:r>
      <w:r w:rsidR="00815879">
        <w:rPr>
          <w:rFonts w:ascii="Palatino Linotype" w:hAnsi="Palatino Linotype" w:cs="Lucida Grande"/>
          <w:color w:val="000000"/>
        </w:rPr>
        <w:t xml:space="preserve">via Teams o telefonicamente al 081-7682114, </w:t>
      </w:r>
      <w:r w:rsidR="00904640">
        <w:rPr>
          <w:rFonts w:ascii="Palatino Linotype" w:hAnsi="Palatino Linotype" w:cs="Lucida Grande"/>
          <w:color w:val="000000"/>
        </w:rPr>
        <w:t>eventualmente concorda</w:t>
      </w:r>
      <w:r w:rsidR="00815879">
        <w:rPr>
          <w:rFonts w:ascii="Palatino Linotype" w:hAnsi="Palatino Linotype" w:cs="Lucida Grande"/>
          <w:color w:val="000000"/>
        </w:rPr>
        <w:t>ndo</w:t>
      </w:r>
      <w:r w:rsidR="00904640">
        <w:rPr>
          <w:rFonts w:ascii="Palatino Linotype" w:hAnsi="Palatino Linotype" w:cs="Lucida Grande"/>
          <w:color w:val="000000"/>
        </w:rPr>
        <w:t xml:space="preserve"> un appuntamento</w:t>
      </w:r>
      <w:r w:rsidR="00815879">
        <w:rPr>
          <w:rFonts w:ascii="Palatino Linotype" w:hAnsi="Palatino Linotype" w:cs="Lucida Grande"/>
          <w:color w:val="000000"/>
        </w:rPr>
        <w:t xml:space="preserve"> presso il suo ufficio (</w:t>
      </w:r>
      <w:r w:rsidR="00815879" w:rsidRPr="00815879">
        <w:rPr>
          <w:rFonts w:ascii="Palatino Linotype" w:hAnsi="Palatino Linotype" w:cs="Lucida Grande"/>
          <w:color w:val="000000"/>
        </w:rPr>
        <w:t>corpo arretrato</w:t>
      </w:r>
      <w:r w:rsidR="00815879">
        <w:rPr>
          <w:rFonts w:ascii="Palatino Linotype" w:hAnsi="Palatino Linotype" w:cs="Lucida Grande"/>
          <w:color w:val="000000"/>
        </w:rPr>
        <w:t>,</w:t>
      </w:r>
      <w:r w:rsidR="00815879" w:rsidRPr="00815879">
        <w:rPr>
          <w:rFonts w:ascii="Palatino Linotype" w:hAnsi="Palatino Linotype" w:cs="Lucida Grande"/>
          <w:color w:val="000000"/>
        </w:rPr>
        <w:t xml:space="preserve"> piano ammezzato lato viale Augusto</w:t>
      </w:r>
      <w:r w:rsidR="00815879">
        <w:rPr>
          <w:rFonts w:ascii="Palatino Linotype" w:hAnsi="Palatino Linotype" w:cs="Lucida Grande"/>
          <w:color w:val="000000"/>
        </w:rPr>
        <w:t>)</w:t>
      </w:r>
      <w:r w:rsidR="001260E8" w:rsidRPr="001260E8">
        <w:rPr>
          <w:rFonts w:ascii="Palatino Linotype" w:hAnsi="Palatino Linotype" w:cs="Lucida Grande"/>
          <w:color w:val="000000"/>
        </w:rPr>
        <w:t>.</w:t>
      </w:r>
      <w:r w:rsidR="00815879">
        <w:rPr>
          <w:rFonts w:ascii="Palatino Linotype" w:hAnsi="Palatino Linotype" w:cs="Lucida Grande"/>
          <w:color w:val="000000"/>
        </w:rPr>
        <w:t xml:space="preserve"> </w:t>
      </w:r>
      <w:r w:rsidR="00D64E0D">
        <w:rPr>
          <w:rFonts w:ascii="Palatino Linotype" w:hAnsi="Palatino Linotype" w:cs="Lucida Grande"/>
          <w:color w:val="000000"/>
        </w:rPr>
        <w:t>Si prega di n</w:t>
      </w:r>
      <w:r w:rsidR="00D64E0D" w:rsidRPr="00D64E0D">
        <w:rPr>
          <w:rFonts w:ascii="Palatino Linotype" w:hAnsi="Palatino Linotype" w:cs="Lucida Grande"/>
          <w:color w:val="000000"/>
        </w:rPr>
        <w:t xml:space="preserve">on inviare per nessuna ragione alcun tipo di documentazione via posta elettronica </w:t>
      </w:r>
      <w:r w:rsidR="00D64E0D">
        <w:rPr>
          <w:rFonts w:ascii="Palatino Linotype" w:hAnsi="Palatino Linotype" w:cs="Lucida Grande"/>
          <w:color w:val="000000"/>
        </w:rPr>
        <w:t xml:space="preserve">all’ing. Piscitelli </w:t>
      </w:r>
      <w:r w:rsidR="00D64E0D" w:rsidRPr="00D64E0D">
        <w:rPr>
          <w:rFonts w:ascii="Palatino Linotype" w:hAnsi="Palatino Linotype" w:cs="Lucida Grande"/>
          <w:color w:val="000000"/>
        </w:rPr>
        <w:t>se non espressamente richiesta.</w:t>
      </w:r>
      <w:r w:rsidR="00D64E0D">
        <w:rPr>
          <w:rFonts w:ascii="Palatino Linotype" w:hAnsi="Palatino Linotype" w:cs="Lucida Grande"/>
          <w:color w:val="000000"/>
        </w:rPr>
        <w:t xml:space="preserve"> </w:t>
      </w:r>
      <w:r w:rsidR="00815879">
        <w:rPr>
          <w:rFonts w:ascii="Palatino Linotype" w:hAnsi="Palatino Linotype" w:cs="Lucida Grande"/>
          <w:color w:val="000000"/>
        </w:rPr>
        <w:t xml:space="preserve">Si tenga </w:t>
      </w:r>
      <w:r w:rsidR="00D64E0D">
        <w:rPr>
          <w:rFonts w:ascii="Palatino Linotype" w:hAnsi="Palatino Linotype" w:cs="Lucida Grande"/>
          <w:color w:val="000000"/>
        </w:rPr>
        <w:t xml:space="preserve">presente, infine, </w:t>
      </w:r>
      <w:r w:rsidR="00815879">
        <w:rPr>
          <w:rFonts w:ascii="Palatino Linotype" w:hAnsi="Palatino Linotype" w:cs="Lucida Grande"/>
          <w:color w:val="000000"/>
        </w:rPr>
        <w:t xml:space="preserve">che </w:t>
      </w:r>
      <w:r w:rsidR="00815879" w:rsidRPr="00815879">
        <w:rPr>
          <w:rFonts w:ascii="Palatino Linotype" w:hAnsi="Palatino Linotype" w:cs="Lucida Grande"/>
          <w:color w:val="000000"/>
        </w:rPr>
        <w:t xml:space="preserve">quando si è in possesso sia del certificato di formazione </w:t>
      </w:r>
      <w:r w:rsidR="00815879">
        <w:rPr>
          <w:rFonts w:ascii="Palatino Linotype" w:hAnsi="Palatino Linotype" w:cs="Lucida Grande"/>
          <w:color w:val="000000"/>
        </w:rPr>
        <w:t xml:space="preserve">sulla sicurezza </w:t>
      </w:r>
      <w:r w:rsidR="00815879" w:rsidRPr="00815879">
        <w:rPr>
          <w:rFonts w:ascii="Palatino Linotype" w:hAnsi="Palatino Linotype" w:cs="Lucida Grande"/>
          <w:color w:val="000000"/>
        </w:rPr>
        <w:t xml:space="preserve">sia del certificato </w:t>
      </w:r>
      <w:r w:rsidR="00815879">
        <w:rPr>
          <w:rFonts w:ascii="Palatino Linotype" w:hAnsi="Palatino Linotype" w:cs="Lucida Grande"/>
          <w:color w:val="000000"/>
        </w:rPr>
        <w:t xml:space="preserve">di idoneità </w:t>
      </w:r>
      <w:r w:rsidR="00D64E0D">
        <w:rPr>
          <w:rFonts w:ascii="Palatino Linotype" w:hAnsi="Palatino Linotype" w:cs="Lucida Grande"/>
          <w:color w:val="000000"/>
        </w:rPr>
        <w:t xml:space="preserve">alla mansione </w:t>
      </w:r>
      <w:r w:rsidR="00815879">
        <w:rPr>
          <w:rFonts w:ascii="Palatino Linotype" w:hAnsi="Palatino Linotype" w:cs="Lucida Grande"/>
          <w:color w:val="000000"/>
        </w:rPr>
        <w:t xml:space="preserve">(a seguito della visita medica) </w:t>
      </w:r>
      <w:r w:rsidR="00815879" w:rsidRPr="00815879">
        <w:rPr>
          <w:rFonts w:ascii="Palatino Linotype" w:hAnsi="Palatino Linotype" w:cs="Lucida Grande"/>
          <w:color w:val="000000"/>
        </w:rPr>
        <w:t>occorre andare a ritirare il nulla osta presso l’ufficio dell’</w:t>
      </w:r>
      <w:r w:rsidR="00D64E0D">
        <w:rPr>
          <w:rFonts w:ascii="Palatino Linotype" w:hAnsi="Palatino Linotype" w:cs="Lucida Grande"/>
          <w:color w:val="000000"/>
        </w:rPr>
        <w:t>i</w:t>
      </w:r>
      <w:r w:rsidR="00815879" w:rsidRPr="00815879">
        <w:rPr>
          <w:rFonts w:ascii="Palatino Linotype" w:hAnsi="Palatino Linotype" w:cs="Lucida Grande"/>
          <w:color w:val="000000"/>
        </w:rPr>
        <w:t>ng. Amodio Piscitelli</w:t>
      </w:r>
      <w:r w:rsidR="00815879">
        <w:rPr>
          <w:rFonts w:ascii="Palatino Linotype" w:hAnsi="Palatino Linotype" w:cs="Lucida Grande"/>
          <w:color w:val="000000"/>
        </w:rPr>
        <w:t>. Tale nulla osta</w:t>
      </w:r>
      <w:r w:rsidR="00815879" w:rsidRPr="00815879">
        <w:rPr>
          <w:rFonts w:ascii="Palatino Linotype" w:hAnsi="Palatino Linotype" w:cs="Lucida Grande"/>
          <w:color w:val="000000"/>
        </w:rPr>
        <w:t xml:space="preserve"> è il “lasciapassare” per le attività laboratoriali.</w:t>
      </w:r>
    </w:p>
    <w:p w14:paraId="2356F7AD" w14:textId="77777777" w:rsidR="00A71134" w:rsidRDefault="00A71134" w:rsidP="008C34D3">
      <w:pPr>
        <w:pStyle w:val="NormaleWeb"/>
        <w:spacing w:before="0" w:beforeAutospacing="0" w:after="0" w:afterAutospacing="0"/>
        <w:jc w:val="both"/>
        <w:rPr>
          <w:rFonts w:ascii="Palatino Linotype" w:hAnsi="Palatino Linotype" w:cs="Lucida Grande"/>
          <w:color w:val="000000"/>
        </w:rPr>
      </w:pPr>
    </w:p>
    <w:p w14:paraId="776365BB" w14:textId="55DA5527" w:rsid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xml:space="preserve">La prova finale </w:t>
      </w:r>
      <w:r w:rsidR="00A71134">
        <w:rPr>
          <w:rFonts w:ascii="Palatino Linotype" w:hAnsi="Palatino Linotype" w:cs="Lucida Grande"/>
          <w:color w:val="000000"/>
        </w:rPr>
        <w:t xml:space="preserve">(esame di laurea magistrale) </w:t>
      </w:r>
      <w:r w:rsidRPr="008C34D3">
        <w:rPr>
          <w:rFonts w:ascii="Palatino Linotype" w:hAnsi="Palatino Linotype" w:cs="Lucida Grande"/>
          <w:color w:val="000000"/>
        </w:rPr>
        <w:t xml:space="preserve">consiste nella discussione di una Tesi di Laurea Magistrale redatta in modo </w:t>
      </w:r>
      <w:r w:rsidRPr="00AB01DD">
        <w:rPr>
          <w:rFonts w:ascii="Palatino Linotype" w:hAnsi="Palatino Linotype" w:cs="Lucida Grande"/>
          <w:color w:val="000000"/>
          <w:u w:val="single"/>
        </w:rPr>
        <w:t>originale</w:t>
      </w:r>
      <w:r w:rsidRPr="008C34D3">
        <w:rPr>
          <w:rFonts w:ascii="Palatino Linotype" w:hAnsi="Palatino Linotype" w:cs="Lucida Grande"/>
          <w:color w:val="000000"/>
        </w:rPr>
        <w:t xml:space="preserve"> dallo studente sotto la guida di uno o più relatori. </w:t>
      </w:r>
      <w:r w:rsidR="00761C63">
        <w:rPr>
          <w:rFonts w:ascii="Palatino Linotype" w:hAnsi="Palatino Linotype" w:cs="Lucida Grande"/>
          <w:color w:val="000000"/>
        </w:rPr>
        <w:t>La</w:t>
      </w:r>
      <w:r w:rsidRPr="008C34D3">
        <w:rPr>
          <w:rFonts w:ascii="Palatino Linotype" w:hAnsi="Palatino Linotype" w:cs="Lucida Grande"/>
          <w:color w:val="000000"/>
        </w:rPr>
        <w:t xml:space="preserve"> tesi </w:t>
      </w:r>
      <w:r w:rsidR="00761C63">
        <w:rPr>
          <w:rFonts w:ascii="Palatino Linotype" w:hAnsi="Palatino Linotype" w:cs="Lucida Grande"/>
          <w:color w:val="000000"/>
        </w:rPr>
        <w:t>d</w:t>
      </w:r>
      <w:r w:rsidR="00AB01DD">
        <w:rPr>
          <w:rFonts w:ascii="Palatino Linotype" w:hAnsi="Palatino Linotype" w:cs="Lucida Grande"/>
          <w:color w:val="000000"/>
        </w:rPr>
        <w:t xml:space="preserve">eve essere necessariamente </w:t>
      </w:r>
      <w:r w:rsidR="00761C63">
        <w:rPr>
          <w:rFonts w:ascii="Palatino Linotype" w:hAnsi="Palatino Linotype" w:cs="Lucida Grande"/>
          <w:color w:val="000000"/>
        </w:rPr>
        <w:t>scritta</w:t>
      </w:r>
      <w:r w:rsidR="00AB01DD">
        <w:rPr>
          <w:rFonts w:ascii="Palatino Linotype" w:hAnsi="Palatino Linotype" w:cs="Lucida Grande"/>
          <w:color w:val="000000"/>
        </w:rPr>
        <w:t xml:space="preserve"> in lingua inglese dagli studenti appartenenti ai curricula in lingua inglese.</w:t>
      </w:r>
      <w:r w:rsidRPr="008C34D3">
        <w:rPr>
          <w:rFonts w:ascii="Palatino Linotype" w:hAnsi="Palatino Linotype" w:cs="Lucida Grande"/>
          <w:color w:val="000000"/>
        </w:rPr>
        <w:t xml:space="preserve"> In tal caso ad esso deve essere </w:t>
      </w:r>
      <w:r w:rsidR="00761C63">
        <w:rPr>
          <w:rFonts w:ascii="Palatino Linotype" w:hAnsi="Palatino Linotype" w:cs="Lucida Grande"/>
          <w:color w:val="000000"/>
        </w:rPr>
        <w:t>inserito</w:t>
      </w:r>
      <w:r w:rsidRPr="008C34D3">
        <w:rPr>
          <w:rFonts w:ascii="Palatino Linotype" w:hAnsi="Palatino Linotype" w:cs="Lucida Grande"/>
          <w:color w:val="000000"/>
        </w:rPr>
        <w:t xml:space="preserve"> un </w:t>
      </w:r>
      <w:r w:rsidR="00761C63">
        <w:rPr>
          <w:rFonts w:ascii="Palatino Linotype" w:hAnsi="Palatino Linotype" w:cs="Lucida Grande"/>
          <w:color w:val="000000"/>
        </w:rPr>
        <w:t>breve sommario (max 1 pagina)</w:t>
      </w:r>
      <w:r w:rsidRPr="008C34D3">
        <w:rPr>
          <w:rFonts w:ascii="Palatino Linotype" w:hAnsi="Palatino Linotype" w:cs="Lucida Grande"/>
          <w:color w:val="000000"/>
        </w:rPr>
        <w:t xml:space="preserve"> in lingua italiana.</w:t>
      </w:r>
    </w:p>
    <w:p w14:paraId="3B42B437" w14:textId="77777777"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L’elaborato sarà predisposto sotto la guida di un Docente che assume il ruolo di Relatore (eventualmente coadiuvato da co-relatori), assolvendo alle seguenti funzioni:</w:t>
      </w:r>
    </w:p>
    <w:p w14:paraId="0908706F" w14:textId="5947EF0D"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lastRenderedPageBreak/>
        <w:t>-</w:t>
      </w:r>
      <w:r w:rsidR="006C0501">
        <w:rPr>
          <w:rFonts w:ascii="Palatino Linotype" w:hAnsi="Palatino Linotype" w:cs="Lucida Grande"/>
          <w:color w:val="000000"/>
        </w:rPr>
        <w:t xml:space="preserve"> </w:t>
      </w:r>
      <w:r w:rsidRPr="008C34D3">
        <w:rPr>
          <w:rFonts w:ascii="Palatino Linotype" w:hAnsi="Palatino Linotype" w:cs="Lucida Grande"/>
          <w:color w:val="000000"/>
        </w:rPr>
        <w:t>attesta l’avvenuto proficuo svolgimento delle eventuali attività propedeutiche (tirocini intra moenia o extra moenia, ove previsti, di concerto con il tutor universitario, laddove sia diverso dal Relatore);</w:t>
      </w:r>
    </w:p>
    <w:p w14:paraId="23CE0C9F" w14:textId="37AAB870"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valuta lo stato di avanzamento complessivo delle attività finalizzate alla predisposizione dell’elaborato, verificando che sussistano le condizioni perché l’allievo possa presentarsi a sostenere con profitto l’esame di laurea magistrale (attraverso l’apposizione della propria firma alla domanda di ammissione all’esame di laurea magistrale nei tempi e nei modi previsti);</w:t>
      </w:r>
    </w:p>
    <w:p w14:paraId="32C6EF61" w14:textId="625A78A2"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guida l’allievo nella predisposizione dell’elaborato di laurea magistrale;</w:t>
      </w:r>
    </w:p>
    <w:p w14:paraId="14DA17E2" w14:textId="43D2DCBB"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assiste l’allievo nella preparazione dell’esame di laurea magistrale.</w:t>
      </w:r>
    </w:p>
    <w:p w14:paraId="0DD3030F" w14:textId="4353C23E"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Per sostenere l’esame di laurea è necessario:</w:t>
      </w:r>
    </w:p>
    <w:p w14:paraId="25313EC7" w14:textId="09928890" w:rsidR="00F92BE3" w:rsidRDefault="008C34D3" w:rsidP="00F92BE3">
      <w:pPr>
        <w:pStyle w:val="NormaleWeb"/>
        <w:numPr>
          <w:ilvl w:val="0"/>
          <w:numId w:val="10"/>
        </w:numPr>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xml:space="preserve">Presentare </w:t>
      </w:r>
      <w:r w:rsidR="00FF634D">
        <w:rPr>
          <w:rFonts w:ascii="Palatino Linotype" w:hAnsi="Palatino Linotype" w:cs="Lucida Grande"/>
          <w:color w:val="000000"/>
        </w:rPr>
        <w:t xml:space="preserve">su segrepass </w:t>
      </w:r>
      <w:r w:rsidRPr="008C34D3">
        <w:rPr>
          <w:rFonts w:ascii="Palatino Linotype" w:hAnsi="Palatino Linotype" w:cs="Lucida Grande"/>
          <w:color w:val="000000"/>
        </w:rPr>
        <w:t>la domanda di prenotazione di laurea entro i termini indicati nel calendario delle sedute di laurea (</w:t>
      </w:r>
      <w:r w:rsidR="00FF634D">
        <w:rPr>
          <w:rFonts w:ascii="Palatino Linotype" w:hAnsi="Palatino Linotype" w:cs="Lucida Grande"/>
          <w:color w:val="000000"/>
        </w:rPr>
        <w:t xml:space="preserve">reperibile al seguente </w:t>
      </w:r>
      <w:hyperlink r:id="rId52" w:history="1">
        <w:r w:rsidR="00FF634D" w:rsidRPr="00FF634D">
          <w:rPr>
            <w:rStyle w:val="Collegamentoipertestuale"/>
            <w:rFonts w:ascii="Palatino Linotype" w:hAnsi="Palatino Linotype" w:cs="Lucida Grande"/>
          </w:rPr>
          <w:t>link</w:t>
        </w:r>
      </w:hyperlink>
      <w:r w:rsidRPr="008C34D3">
        <w:rPr>
          <w:rFonts w:ascii="Palatino Linotype" w:hAnsi="Palatino Linotype" w:cs="Lucida Grande"/>
          <w:color w:val="000000"/>
        </w:rPr>
        <w:t>)</w:t>
      </w:r>
      <w:r w:rsidR="00F92BE3">
        <w:rPr>
          <w:rFonts w:ascii="Palatino Linotype" w:hAnsi="Palatino Linotype" w:cs="Lucida Grande"/>
          <w:color w:val="000000"/>
        </w:rPr>
        <w:t>, seguendo le istruzioni riportate su</w:t>
      </w:r>
      <w:r w:rsidR="009C4CB7">
        <w:rPr>
          <w:rFonts w:ascii="Palatino Linotype" w:hAnsi="Palatino Linotype" w:cs="Lucida Grande"/>
          <w:color w:val="000000"/>
        </w:rPr>
        <w:t>l</w:t>
      </w:r>
      <w:r w:rsidR="00F92BE3">
        <w:rPr>
          <w:rFonts w:ascii="Palatino Linotype" w:hAnsi="Palatino Linotype" w:cs="Lucida Grande"/>
          <w:color w:val="000000"/>
        </w:rPr>
        <w:t xml:space="preserve"> sit</w:t>
      </w:r>
      <w:r w:rsidR="009C4CB7">
        <w:rPr>
          <w:rFonts w:ascii="Palatino Linotype" w:hAnsi="Palatino Linotype" w:cs="Lucida Grande"/>
          <w:color w:val="000000"/>
        </w:rPr>
        <w:t>o</w:t>
      </w:r>
      <w:r w:rsidR="00F92BE3">
        <w:rPr>
          <w:rFonts w:ascii="Palatino Linotype" w:hAnsi="Palatino Linotype" w:cs="Lucida Grande"/>
          <w:color w:val="000000"/>
        </w:rPr>
        <w:t xml:space="preserve"> della Segreteria studenti:</w:t>
      </w:r>
    </w:p>
    <w:p w14:paraId="558DACCA" w14:textId="7F548EF3" w:rsidR="009C4CB7" w:rsidRDefault="00012257" w:rsidP="00012257">
      <w:pPr>
        <w:pStyle w:val="NormaleWeb"/>
        <w:spacing w:before="0" w:beforeAutospacing="0" w:after="120" w:afterAutospacing="0"/>
        <w:ind w:left="720"/>
        <w:jc w:val="both"/>
        <w:rPr>
          <w:rFonts w:ascii="Palatino Linotype" w:hAnsi="Palatino Linotype" w:cs="Lucida Grande"/>
          <w:color w:val="000000"/>
        </w:rPr>
      </w:pPr>
      <w:hyperlink r:id="rId53" w:history="1">
        <w:r w:rsidRPr="00527895">
          <w:rPr>
            <w:rStyle w:val="Collegamentoipertestuale"/>
            <w:rFonts w:ascii="Palatino Linotype" w:hAnsi="Palatino Linotype" w:cs="Lucida Grande"/>
          </w:rPr>
          <w:t>https://communitystudentiunina.sharepoint.com/sites/SegF2</w:t>
        </w:r>
      </w:hyperlink>
      <w:r>
        <w:rPr>
          <w:rFonts w:ascii="Palatino Linotype" w:hAnsi="Palatino Linotype" w:cs="Lucida Grande"/>
          <w:color w:val="000000"/>
        </w:rPr>
        <w:t xml:space="preserve"> </w:t>
      </w:r>
      <w:r w:rsidRPr="008651D9">
        <w:rPr>
          <w:rFonts w:ascii="Palatino Linotype" w:hAnsi="Palatino Linotype" w:cs="Lucida Grande"/>
          <w:color w:val="000000"/>
        </w:rPr>
        <w:t xml:space="preserve"> (richiede login unina)</w:t>
      </w:r>
    </w:p>
    <w:p w14:paraId="0A09A848" w14:textId="02F310DB" w:rsidR="008C34D3" w:rsidRPr="008C34D3" w:rsidRDefault="008C34D3" w:rsidP="00F92BE3">
      <w:pPr>
        <w:pStyle w:val="NormaleWeb"/>
        <w:numPr>
          <w:ilvl w:val="0"/>
          <w:numId w:val="10"/>
        </w:numPr>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Sostenere l’ultimo esame entro i termini indicati nel calendario delle sedute di laurea</w:t>
      </w:r>
    </w:p>
    <w:p w14:paraId="2F897766" w14:textId="1D7CB932" w:rsidR="008C34D3" w:rsidRPr="008C34D3" w:rsidRDefault="008C34D3" w:rsidP="00F92BE3">
      <w:pPr>
        <w:pStyle w:val="NormaleWeb"/>
        <w:numPr>
          <w:ilvl w:val="0"/>
          <w:numId w:val="10"/>
        </w:numPr>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xml:space="preserve">In caso di rinuncia presentare la corrispondente domanda </w:t>
      </w:r>
      <w:r w:rsidR="0097725E">
        <w:rPr>
          <w:rFonts w:ascii="Palatino Linotype" w:hAnsi="Palatino Linotype" w:cs="Lucida Grande"/>
          <w:color w:val="000000"/>
        </w:rPr>
        <w:t>almeno</w:t>
      </w:r>
      <w:r w:rsidRPr="008C34D3">
        <w:rPr>
          <w:rFonts w:ascii="Palatino Linotype" w:hAnsi="Palatino Linotype" w:cs="Lucida Grande"/>
          <w:color w:val="000000"/>
        </w:rPr>
        <w:t xml:space="preserve"> 5 giorni prima dell’inizio della sessione di laurea.</w:t>
      </w:r>
    </w:p>
    <w:p w14:paraId="48630B88" w14:textId="7F4FA2DB" w:rsidR="00ED2E0D"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La Commissione di Laurea perverrà alla formulazione del voto di laurea magistrale tenendo conto: a) della qualità dell’elaborato presentato alla discussione e della sua esposizione; b) della media dei voti ottenuti negli insegnamenti inclusi nel curriculum dello studente, pesati per il numero di CFU attribuiti a ciascun insegnamento; c) delle eventuali attività integrative svolte dallo studente, quali tirocini, periodi di studio in Università e centri di ricerca italiani e stranieri.</w:t>
      </w:r>
    </w:p>
    <w:p w14:paraId="052FFA14" w14:textId="00961CF8" w:rsidR="00ED2E0D" w:rsidRDefault="00AE396C"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Per gli studenti già immatricolati i</w:t>
      </w:r>
      <w:r w:rsidR="00C44DB7" w:rsidRPr="004409D6">
        <w:rPr>
          <w:rFonts w:ascii="Palatino Linotype" w:hAnsi="Palatino Linotype" w:cs="Lucida Grande"/>
          <w:color w:val="000000"/>
        </w:rPr>
        <w:t xml:space="preserve">l Corso di Studi </w:t>
      </w:r>
      <w:r w:rsidR="00ED2E0D">
        <w:rPr>
          <w:rFonts w:ascii="Palatino Linotype" w:hAnsi="Palatino Linotype" w:cs="Lucida Grande"/>
          <w:color w:val="000000"/>
        </w:rPr>
        <w:t>ha fornito alcune linee</w:t>
      </w:r>
      <w:r w:rsidR="0097725E">
        <w:rPr>
          <w:rFonts w:ascii="Palatino Linotype" w:hAnsi="Palatino Linotype" w:cs="Lucida Grande"/>
          <w:color w:val="000000"/>
        </w:rPr>
        <w:t xml:space="preserve"> </w:t>
      </w:r>
      <w:r w:rsidR="00ED2E0D">
        <w:rPr>
          <w:rFonts w:ascii="Palatino Linotype" w:hAnsi="Palatino Linotype" w:cs="Lucida Grande"/>
          <w:color w:val="000000"/>
        </w:rPr>
        <w:t>guida alla Commissione di Laurea per l'attribuzione del voto finale</w:t>
      </w:r>
      <w:r w:rsidR="00F92BE3">
        <w:rPr>
          <w:rFonts w:ascii="Palatino Linotype" w:hAnsi="Palatino Linotype" w:cs="Lucida Grande"/>
          <w:color w:val="000000"/>
        </w:rPr>
        <w:t>, comuni a tutti i CdS del collegio di Ingegneria</w:t>
      </w:r>
      <w:r w:rsidR="00ED2E0D">
        <w:rPr>
          <w:rFonts w:ascii="Palatino Linotype" w:hAnsi="Palatino Linotype" w:cs="Lucida Grande"/>
          <w:color w:val="000000"/>
        </w:rPr>
        <w:t>:</w:t>
      </w:r>
    </w:p>
    <w:p w14:paraId="50C36E09" w14:textId="7491D8D6" w:rsidR="00ED2E0D"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i</w:t>
      </w:r>
      <w:r w:rsidR="00C44DB7" w:rsidRPr="004409D6">
        <w:rPr>
          <w:rFonts w:ascii="Palatino Linotype" w:hAnsi="Palatino Linotype" w:cs="Lucida Grande"/>
          <w:color w:val="000000"/>
        </w:rPr>
        <w:t xml:space="preserve">l voto di laurea è </w:t>
      </w:r>
      <w:r>
        <w:rPr>
          <w:rFonts w:ascii="Palatino Linotype" w:hAnsi="Palatino Linotype" w:cs="Lucida Grande"/>
          <w:color w:val="000000"/>
        </w:rPr>
        <w:t xml:space="preserve">calcolato a partire </w:t>
      </w:r>
      <w:r w:rsidR="00C44DB7" w:rsidRPr="004409D6">
        <w:rPr>
          <w:rFonts w:ascii="Palatino Linotype" w:hAnsi="Palatino Linotype" w:cs="Lucida Grande"/>
          <w:color w:val="000000"/>
        </w:rPr>
        <w:t xml:space="preserve">dal voto base, costituito dalla media dei voti di esame pesati secondo i CFU relativi ad ogni attività formativa e convertita in </w:t>
      </w:r>
      <w:r w:rsidR="00DD5472" w:rsidRPr="004409D6">
        <w:rPr>
          <w:rFonts w:ascii="Palatino Linotype" w:hAnsi="Palatino Linotype" w:cs="Lucida Grande"/>
          <w:color w:val="000000"/>
        </w:rPr>
        <w:t>cento decimi</w:t>
      </w:r>
      <w:r>
        <w:rPr>
          <w:rFonts w:ascii="Palatino Linotype" w:hAnsi="Palatino Linotype" w:cs="Lucida Grande"/>
          <w:color w:val="000000"/>
        </w:rPr>
        <w:t xml:space="preserve">. Gli esami superati con lode valgono 31 </w:t>
      </w:r>
      <w:r w:rsidR="0097725E">
        <w:rPr>
          <w:rFonts w:ascii="Palatino Linotype" w:hAnsi="Palatino Linotype" w:cs="Lucida Grande"/>
          <w:color w:val="000000"/>
        </w:rPr>
        <w:t>(</w:t>
      </w:r>
      <w:r>
        <w:rPr>
          <w:rFonts w:ascii="Palatino Linotype" w:hAnsi="Palatino Linotype" w:cs="Lucida Grande"/>
          <w:color w:val="000000"/>
        </w:rPr>
        <w:t>anziché 30/30</w:t>
      </w:r>
      <w:r w:rsidR="0097725E">
        <w:rPr>
          <w:rFonts w:ascii="Palatino Linotype" w:hAnsi="Palatino Linotype" w:cs="Lucida Grande"/>
          <w:color w:val="000000"/>
        </w:rPr>
        <w:t>)</w:t>
      </w:r>
      <w:r>
        <w:rPr>
          <w:rFonts w:ascii="Palatino Linotype" w:hAnsi="Palatino Linotype" w:cs="Lucida Grande"/>
          <w:color w:val="000000"/>
        </w:rPr>
        <w:t>;</w:t>
      </w:r>
    </w:p>
    <w:p w14:paraId="19B3002B" w14:textId="0D416324" w:rsidR="00ED2E0D"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 al voto base </w:t>
      </w:r>
      <w:r w:rsidR="00C44DB7" w:rsidRPr="004409D6">
        <w:rPr>
          <w:rFonts w:ascii="Palatino Linotype" w:hAnsi="Palatino Linotype" w:cs="Lucida Grande"/>
          <w:color w:val="000000"/>
        </w:rPr>
        <w:t xml:space="preserve">la Commissione di Esame può sommare fino a </w:t>
      </w:r>
      <w:r w:rsidR="006C0501">
        <w:rPr>
          <w:rFonts w:ascii="Palatino Linotype" w:hAnsi="Palatino Linotype" w:cs="Lucida Grande"/>
          <w:color w:val="000000"/>
        </w:rPr>
        <w:t>cinque</w:t>
      </w:r>
      <w:r w:rsidR="006C0501" w:rsidRPr="004409D6">
        <w:rPr>
          <w:rFonts w:ascii="Palatino Linotype" w:hAnsi="Palatino Linotype" w:cs="Lucida Grande"/>
          <w:color w:val="000000"/>
        </w:rPr>
        <w:t xml:space="preserve"> </w:t>
      </w:r>
      <w:r w:rsidR="00C44DB7" w:rsidRPr="004409D6">
        <w:rPr>
          <w:rFonts w:ascii="Palatino Linotype" w:hAnsi="Palatino Linotype" w:cs="Lucida Grande"/>
          <w:color w:val="000000"/>
        </w:rPr>
        <w:t>punti, in relazione alla preparazione ed alla maturità dimostrata dal candidato.</w:t>
      </w:r>
    </w:p>
    <w:p w14:paraId="519EB58B" w14:textId="79ADA3F5" w:rsidR="00FF634D" w:rsidRDefault="00ED2E0D" w:rsidP="009F4705">
      <w:pPr>
        <w:pStyle w:val="NormaleWeb"/>
        <w:spacing w:before="0" w:beforeAutospacing="0" w:after="0" w:afterAutospacing="0"/>
        <w:jc w:val="both"/>
        <w:rPr>
          <w:rFonts w:ascii="Palatino Linotype" w:hAnsi="Palatino Linotype"/>
        </w:rPr>
      </w:pPr>
      <w:r>
        <w:rPr>
          <w:rFonts w:ascii="Palatino Linotype" w:hAnsi="Palatino Linotype" w:cs="Lucida Grande"/>
          <w:color w:val="000000"/>
        </w:rPr>
        <w:t>-</w:t>
      </w:r>
      <w:r w:rsidR="00C44DB7" w:rsidRPr="004409D6">
        <w:rPr>
          <w:rFonts w:ascii="Palatino Linotype" w:hAnsi="Palatino Linotype" w:cs="Lucida Grande"/>
          <w:color w:val="000000"/>
        </w:rPr>
        <w:t xml:space="preserve"> </w:t>
      </w:r>
      <w:r w:rsidR="006C0501">
        <w:rPr>
          <w:rFonts w:ascii="Palatino Linotype" w:hAnsi="Palatino Linotype" w:cs="Lucida Grande"/>
          <w:color w:val="000000"/>
        </w:rPr>
        <w:t>al voto di base</w:t>
      </w:r>
      <w:r w:rsidR="0019002E">
        <w:rPr>
          <w:rFonts w:ascii="Palatino Linotype" w:hAnsi="Palatino Linotype" w:cs="Lucida Grande"/>
          <w:color w:val="000000"/>
        </w:rPr>
        <w:t xml:space="preserve"> la Commissione di Esame può sommare fino ad ulteriori </w:t>
      </w:r>
      <w:r w:rsidR="0067333C">
        <w:rPr>
          <w:rFonts w:ascii="Palatino Linotype" w:hAnsi="Palatino Linotype" w:cs="Lucida Grande"/>
          <w:color w:val="000000"/>
        </w:rPr>
        <w:t>tre</w:t>
      </w:r>
      <w:r w:rsidR="0019002E">
        <w:rPr>
          <w:rFonts w:ascii="Palatino Linotype" w:hAnsi="Palatino Linotype" w:cs="Lucida Grande"/>
          <w:color w:val="000000"/>
        </w:rPr>
        <w:t xml:space="preserve"> punti, sulla base della carriera pregressa dello studente</w:t>
      </w:r>
      <w:r w:rsidR="009F4705">
        <w:rPr>
          <w:rFonts w:ascii="Palatino Linotype" w:hAnsi="Palatino Linotype"/>
        </w:rPr>
        <w:t>.</w:t>
      </w:r>
    </w:p>
    <w:p w14:paraId="0F11BDAA" w14:textId="257A6ECD" w:rsidR="00AE396C" w:rsidRPr="009F4705" w:rsidRDefault="00AE396C" w:rsidP="009F4705">
      <w:pPr>
        <w:pStyle w:val="NormaleWeb"/>
        <w:spacing w:before="0" w:beforeAutospacing="0" w:after="0" w:afterAutospacing="0"/>
        <w:jc w:val="both"/>
        <w:rPr>
          <w:rFonts w:ascii="Palatino Linotype" w:hAnsi="Palatino Linotype" w:cs="Lucida Grande"/>
          <w:color w:val="000000"/>
        </w:rPr>
      </w:pPr>
      <w:r>
        <w:rPr>
          <w:rFonts w:ascii="Palatino Linotype" w:hAnsi="Palatino Linotype"/>
        </w:rPr>
        <w:t>Per gli studenti che si immatricolano nel 2025/2026 sono in corso di definizione nuove linee guida che saranno diffuse entro la fine di settembre 2025.</w:t>
      </w:r>
    </w:p>
    <w:sectPr w:rsidR="00AE396C" w:rsidRPr="009F4705" w:rsidSect="00456D3F">
      <w:footerReference w:type="even" r:id="rId54"/>
      <w:footerReference w:type="default" r:id="rId5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38EED" w14:textId="77777777" w:rsidR="00017AE4" w:rsidRDefault="00017AE4" w:rsidP="00FF634D">
      <w:r>
        <w:separator/>
      </w:r>
    </w:p>
  </w:endnote>
  <w:endnote w:type="continuationSeparator" w:id="0">
    <w:p w14:paraId="18D362CD" w14:textId="77777777" w:rsidR="00017AE4" w:rsidRDefault="00017AE4" w:rsidP="00FF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754966066"/>
      <w:docPartObj>
        <w:docPartGallery w:val="Page Numbers (Bottom of Page)"/>
        <w:docPartUnique/>
      </w:docPartObj>
    </w:sdtPr>
    <w:sdtContent>
      <w:p w14:paraId="5815C31C" w14:textId="31F39AA8" w:rsidR="00240CA6" w:rsidRDefault="00240CA6" w:rsidP="0081795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F2F63D4" w14:textId="77777777" w:rsidR="00240CA6" w:rsidRDefault="00240CA6" w:rsidP="00FF634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166828339"/>
      <w:docPartObj>
        <w:docPartGallery w:val="Page Numbers (Bottom of Page)"/>
        <w:docPartUnique/>
      </w:docPartObj>
    </w:sdtPr>
    <w:sdtContent>
      <w:p w14:paraId="5184CB14" w14:textId="20EC43E6" w:rsidR="00240CA6" w:rsidRDefault="00240CA6" w:rsidP="0081795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BD33AD4" w14:textId="77777777" w:rsidR="00240CA6" w:rsidRDefault="00240CA6" w:rsidP="00FF634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E5E92" w14:textId="77777777" w:rsidR="00017AE4" w:rsidRDefault="00017AE4" w:rsidP="00FF634D">
      <w:r>
        <w:separator/>
      </w:r>
    </w:p>
  </w:footnote>
  <w:footnote w:type="continuationSeparator" w:id="0">
    <w:p w14:paraId="78517972" w14:textId="77777777" w:rsidR="00017AE4" w:rsidRDefault="00017AE4" w:rsidP="00FF6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33A"/>
    <w:multiLevelType w:val="hybridMultilevel"/>
    <w:tmpl w:val="4FD64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1792E"/>
    <w:multiLevelType w:val="hybridMultilevel"/>
    <w:tmpl w:val="14D214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C4578E"/>
    <w:multiLevelType w:val="hybridMultilevel"/>
    <w:tmpl w:val="78F83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0635BB"/>
    <w:multiLevelType w:val="hybridMultilevel"/>
    <w:tmpl w:val="EEE66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4954EA"/>
    <w:multiLevelType w:val="hybridMultilevel"/>
    <w:tmpl w:val="B7780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1D79F0"/>
    <w:multiLevelType w:val="hybridMultilevel"/>
    <w:tmpl w:val="961E7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A404C2"/>
    <w:multiLevelType w:val="hybridMultilevel"/>
    <w:tmpl w:val="EBC20FC6"/>
    <w:lvl w:ilvl="0" w:tplc="EB2EEBFC">
      <w:start w:val="1"/>
      <w:numFmt w:val="upp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54359B"/>
    <w:multiLevelType w:val="multilevel"/>
    <w:tmpl w:val="57B0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94706"/>
    <w:multiLevelType w:val="hybridMultilevel"/>
    <w:tmpl w:val="F912AF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E055F7"/>
    <w:multiLevelType w:val="hybridMultilevel"/>
    <w:tmpl w:val="5E7EA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BD4DD5"/>
    <w:multiLevelType w:val="hybridMultilevel"/>
    <w:tmpl w:val="20A26BE4"/>
    <w:lvl w:ilvl="0" w:tplc="00BC7E3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774796"/>
    <w:multiLevelType w:val="hybridMultilevel"/>
    <w:tmpl w:val="F5184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855F74"/>
    <w:multiLevelType w:val="hybridMultilevel"/>
    <w:tmpl w:val="58DC7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2E15B3"/>
    <w:multiLevelType w:val="multilevel"/>
    <w:tmpl w:val="4D226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6C512A"/>
    <w:multiLevelType w:val="hybridMultilevel"/>
    <w:tmpl w:val="C682E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B64167"/>
    <w:multiLevelType w:val="hybridMultilevel"/>
    <w:tmpl w:val="90101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686008"/>
    <w:multiLevelType w:val="hybridMultilevel"/>
    <w:tmpl w:val="9BE295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2B3BB6"/>
    <w:multiLevelType w:val="hybridMultilevel"/>
    <w:tmpl w:val="F7DE8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3271E9"/>
    <w:multiLevelType w:val="hybridMultilevel"/>
    <w:tmpl w:val="B82AC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7F3A48"/>
    <w:multiLevelType w:val="hybridMultilevel"/>
    <w:tmpl w:val="3146A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8912FD"/>
    <w:multiLevelType w:val="hybridMultilevel"/>
    <w:tmpl w:val="9006A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431E1A"/>
    <w:multiLevelType w:val="hybridMultilevel"/>
    <w:tmpl w:val="E822E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0707632">
    <w:abstractNumId w:val="7"/>
  </w:num>
  <w:num w:numId="2" w16cid:durableId="84813065">
    <w:abstractNumId w:val="13"/>
  </w:num>
  <w:num w:numId="3" w16cid:durableId="433213524">
    <w:abstractNumId w:val="16"/>
  </w:num>
  <w:num w:numId="4" w16cid:durableId="557667607">
    <w:abstractNumId w:val="8"/>
  </w:num>
  <w:num w:numId="5" w16cid:durableId="1539900470">
    <w:abstractNumId w:val="1"/>
  </w:num>
  <w:num w:numId="6" w16cid:durableId="1055202524">
    <w:abstractNumId w:val="18"/>
  </w:num>
  <w:num w:numId="7" w16cid:durableId="1130979990">
    <w:abstractNumId w:val="9"/>
  </w:num>
  <w:num w:numId="8" w16cid:durableId="1837184680">
    <w:abstractNumId w:val="2"/>
  </w:num>
  <w:num w:numId="9" w16cid:durableId="1423187591">
    <w:abstractNumId w:val="15"/>
  </w:num>
  <w:num w:numId="10" w16cid:durableId="1394697299">
    <w:abstractNumId w:val="14"/>
  </w:num>
  <w:num w:numId="11" w16cid:durableId="1154643683">
    <w:abstractNumId w:val="6"/>
  </w:num>
  <w:num w:numId="12" w16cid:durableId="1774471446">
    <w:abstractNumId w:val="10"/>
  </w:num>
  <w:num w:numId="13" w16cid:durableId="865601195">
    <w:abstractNumId w:val="11"/>
  </w:num>
  <w:num w:numId="14" w16cid:durableId="1389694200">
    <w:abstractNumId w:val="0"/>
  </w:num>
  <w:num w:numId="15" w16cid:durableId="1289505202">
    <w:abstractNumId w:val="19"/>
  </w:num>
  <w:num w:numId="16" w16cid:durableId="1885822216">
    <w:abstractNumId w:val="20"/>
  </w:num>
  <w:num w:numId="17" w16cid:durableId="1303346470">
    <w:abstractNumId w:val="5"/>
  </w:num>
  <w:num w:numId="18" w16cid:durableId="1698191432">
    <w:abstractNumId w:val="17"/>
  </w:num>
  <w:num w:numId="19" w16cid:durableId="851410212">
    <w:abstractNumId w:val="3"/>
  </w:num>
  <w:num w:numId="20" w16cid:durableId="1101873521">
    <w:abstractNumId w:val="21"/>
  </w:num>
  <w:num w:numId="21" w16cid:durableId="95440615">
    <w:abstractNumId w:val="4"/>
  </w:num>
  <w:num w:numId="22" w16cid:durableId="1708990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B7"/>
    <w:rsid w:val="00012257"/>
    <w:rsid w:val="00017AE4"/>
    <w:rsid w:val="0002533B"/>
    <w:rsid w:val="000507FE"/>
    <w:rsid w:val="00074EFE"/>
    <w:rsid w:val="000777E5"/>
    <w:rsid w:val="0008040F"/>
    <w:rsid w:val="0008248D"/>
    <w:rsid w:val="000928BC"/>
    <w:rsid w:val="000A6C67"/>
    <w:rsid w:val="000A70D8"/>
    <w:rsid w:val="000B30E2"/>
    <w:rsid w:val="000B4CCC"/>
    <w:rsid w:val="000C2D6C"/>
    <w:rsid w:val="000D54BB"/>
    <w:rsid w:val="000D7AA5"/>
    <w:rsid w:val="000F2FBC"/>
    <w:rsid w:val="000F58AD"/>
    <w:rsid w:val="000F5F8E"/>
    <w:rsid w:val="000F63AD"/>
    <w:rsid w:val="000F6E32"/>
    <w:rsid w:val="0010532E"/>
    <w:rsid w:val="001112D6"/>
    <w:rsid w:val="0012473F"/>
    <w:rsid w:val="001260E8"/>
    <w:rsid w:val="001353DD"/>
    <w:rsid w:val="00165B70"/>
    <w:rsid w:val="001668E5"/>
    <w:rsid w:val="00166B92"/>
    <w:rsid w:val="0019002E"/>
    <w:rsid w:val="0019535B"/>
    <w:rsid w:val="001B1B97"/>
    <w:rsid w:val="001C0B7C"/>
    <w:rsid w:val="001C434A"/>
    <w:rsid w:val="001D08BB"/>
    <w:rsid w:val="001D1A43"/>
    <w:rsid w:val="001D3671"/>
    <w:rsid w:val="001E04A7"/>
    <w:rsid w:val="001E0B0D"/>
    <w:rsid w:val="001E0C2D"/>
    <w:rsid w:val="001E331E"/>
    <w:rsid w:val="001E7112"/>
    <w:rsid w:val="001F433F"/>
    <w:rsid w:val="001F5886"/>
    <w:rsid w:val="0021265E"/>
    <w:rsid w:val="002170E5"/>
    <w:rsid w:val="00240CA6"/>
    <w:rsid w:val="00246A5D"/>
    <w:rsid w:val="00250DCB"/>
    <w:rsid w:val="00257E70"/>
    <w:rsid w:val="00262387"/>
    <w:rsid w:val="0026462B"/>
    <w:rsid w:val="00265B8D"/>
    <w:rsid w:val="002824A3"/>
    <w:rsid w:val="002840C0"/>
    <w:rsid w:val="00291200"/>
    <w:rsid w:val="0029400E"/>
    <w:rsid w:val="002A2305"/>
    <w:rsid w:val="002A6BB2"/>
    <w:rsid w:val="002B76E4"/>
    <w:rsid w:val="002C0E6C"/>
    <w:rsid w:val="002D1B8F"/>
    <w:rsid w:val="002E2E7C"/>
    <w:rsid w:val="002F214D"/>
    <w:rsid w:val="00301AA6"/>
    <w:rsid w:val="00315373"/>
    <w:rsid w:val="00317622"/>
    <w:rsid w:val="00326B06"/>
    <w:rsid w:val="00331A94"/>
    <w:rsid w:val="00332BB9"/>
    <w:rsid w:val="0033724C"/>
    <w:rsid w:val="003403AB"/>
    <w:rsid w:val="00344624"/>
    <w:rsid w:val="00350429"/>
    <w:rsid w:val="00350BA6"/>
    <w:rsid w:val="0036264B"/>
    <w:rsid w:val="003752B8"/>
    <w:rsid w:val="003768E7"/>
    <w:rsid w:val="00386C82"/>
    <w:rsid w:val="003A5B61"/>
    <w:rsid w:val="003B3006"/>
    <w:rsid w:val="003D1533"/>
    <w:rsid w:val="003E5A46"/>
    <w:rsid w:val="003E5F2B"/>
    <w:rsid w:val="003F04E5"/>
    <w:rsid w:val="003F29A7"/>
    <w:rsid w:val="003F479F"/>
    <w:rsid w:val="004032D7"/>
    <w:rsid w:val="0040509F"/>
    <w:rsid w:val="0040597E"/>
    <w:rsid w:val="00410CB3"/>
    <w:rsid w:val="00420C95"/>
    <w:rsid w:val="0042178F"/>
    <w:rsid w:val="00422047"/>
    <w:rsid w:val="00425B11"/>
    <w:rsid w:val="00430E13"/>
    <w:rsid w:val="00433503"/>
    <w:rsid w:val="00434A94"/>
    <w:rsid w:val="004362B9"/>
    <w:rsid w:val="004409D6"/>
    <w:rsid w:val="00442BC5"/>
    <w:rsid w:val="00445091"/>
    <w:rsid w:val="00452259"/>
    <w:rsid w:val="00456D3F"/>
    <w:rsid w:val="00461674"/>
    <w:rsid w:val="00461F4C"/>
    <w:rsid w:val="0047293A"/>
    <w:rsid w:val="00472CDB"/>
    <w:rsid w:val="00475B57"/>
    <w:rsid w:val="004945A2"/>
    <w:rsid w:val="0049490C"/>
    <w:rsid w:val="00494C2F"/>
    <w:rsid w:val="004A45E7"/>
    <w:rsid w:val="004B1C8C"/>
    <w:rsid w:val="004C222A"/>
    <w:rsid w:val="004D63A8"/>
    <w:rsid w:val="004E69D1"/>
    <w:rsid w:val="004F21F9"/>
    <w:rsid w:val="004F3991"/>
    <w:rsid w:val="00504B75"/>
    <w:rsid w:val="005120DC"/>
    <w:rsid w:val="005163EA"/>
    <w:rsid w:val="0052126F"/>
    <w:rsid w:val="005265B3"/>
    <w:rsid w:val="0052786A"/>
    <w:rsid w:val="0053617F"/>
    <w:rsid w:val="00545B3C"/>
    <w:rsid w:val="005467DA"/>
    <w:rsid w:val="00572338"/>
    <w:rsid w:val="00575CBB"/>
    <w:rsid w:val="005761FE"/>
    <w:rsid w:val="005936F4"/>
    <w:rsid w:val="00595261"/>
    <w:rsid w:val="00597437"/>
    <w:rsid w:val="005A0651"/>
    <w:rsid w:val="005A12A0"/>
    <w:rsid w:val="005A3807"/>
    <w:rsid w:val="005A4D71"/>
    <w:rsid w:val="005B2311"/>
    <w:rsid w:val="005B5807"/>
    <w:rsid w:val="005C2A7C"/>
    <w:rsid w:val="005C43E0"/>
    <w:rsid w:val="005C699B"/>
    <w:rsid w:val="005C721D"/>
    <w:rsid w:val="005D3C05"/>
    <w:rsid w:val="005E557F"/>
    <w:rsid w:val="00600ADD"/>
    <w:rsid w:val="00601697"/>
    <w:rsid w:val="00621961"/>
    <w:rsid w:val="00622E29"/>
    <w:rsid w:val="006244ED"/>
    <w:rsid w:val="0062524D"/>
    <w:rsid w:val="006330EB"/>
    <w:rsid w:val="00647CC5"/>
    <w:rsid w:val="0065395D"/>
    <w:rsid w:val="00657500"/>
    <w:rsid w:val="0066635E"/>
    <w:rsid w:val="0067333C"/>
    <w:rsid w:val="00676D16"/>
    <w:rsid w:val="00682D01"/>
    <w:rsid w:val="00685F2A"/>
    <w:rsid w:val="006A51F4"/>
    <w:rsid w:val="006B250E"/>
    <w:rsid w:val="006C0501"/>
    <w:rsid w:val="006F5256"/>
    <w:rsid w:val="006F7DDB"/>
    <w:rsid w:val="00704E1D"/>
    <w:rsid w:val="007109E3"/>
    <w:rsid w:val="0071192E"/>
    <w:rsid w:val="00713CB9"/>
    <w:rsid w:val="007202EF"/>
    <w:rsid w:val="0072390B"/>
    <w:rsid w:val="00737A6A"/>
    <w:rsid w:val="0074307D"/>
    <w:rsid w:val="00743483"/>
    <w:rsid w:val="007524B3"/>
    <w:rsid w:val="007551AE"/>
    <w:rsid w:val="00761C63"/>
    <w:rsid w:val="007707FF"/>
    <w:rsid w:val="0078365C"/>
    <w:rsid w:val="00783BC4"/>
    <w:rsid w:val="007B0539"/>
    <w:rsid w:val="007B5D6C"/>
    <w:rsid w:val="007C2958"/>
    <w:rsid w:val="007E1876"/>
    <w:rsid w:val="007E4055"/>
    <w:rsid w:val="007E55DA"/>
    <w:rsid w:val="007F6F02"/>
    <w:rsid w:val="00805B03"/>
    <w:rsid w:val="00813EB2"/>
    <w:rsid w:val="00815879"/>
    <w:rsid w:val="00817959"/>
    <w:rsid w:val="00842025"/>
    <w:rsid w:val="00844365"/>
    <w:rsid w:val="00856AAB"/>
    <w:rsid w:val="008570DA"/>
    <w:rsid w:val="00857A0E"/>
    <w:rsid w:val="008611AE"/>
    <w:rsid w:val="00864BE2"/>
    <w:rsid w:val="00865F5C"/>
    <w:rsid w:val="00867CA7"/>
    <w:rsid w:val="008744B8"/>
    <w:rsid w:val="00882995"/>
    <w:rsid w:val="008A53B3"/>
    <w:rsid w:val="008B213E"/>
    <w:rsid w:val="008C34D3"/>
    <w:rsid w:val="008C4061"/>
    <w:rsid w:val="008D1475"/>
    <w:rsid w:val="008D39B7"/>
    <w:rsid w:val="008D4A6C"/>
    <w:rsid w:val="008D6C37"/>
    <w:rsid w:val="008E18E7"/>
    <w:rsid w:val="008E2588"/>
    <w:rsid w:val="008E4871"/>
    <w:rsid w:val="008F0314"/>
    <w:rsid w:val="008F2A2A"/>
    <w:rsid w:val="008F413B"/>
    <w:rsid w:val="00901BBC"/>
    <w:rsid w:val="00903C5D"/>
    <w:rsid w:val="00904640"/>
    <w:rsid w:val="0090610B"/>
    <w:rsid w:val="00906A7D"/>
    <w:rsid w:val="00906CDE"/>
    <w:rsid w:val="00907F1B"/>
    <w:rsid w:val="009222A5"/>
    <w:rsid w:val="00923CC9"/>
    <w:rsid w:val="0092755B"/>
    <w:rsid w:val="00927C5F"/>
    <w:rsid w:val="00931BCD"/>
    <w:rsid w:val="009339BE"/>
    <w:rsid w:val="00940551"/>
    <w:rsid w:val="00944E48"/>
    <w:rsid w:val="009462FD"/>
    <w:rsid w:val="00947920"/>
    <w:rsid w:val="0095099C"/>
    <w:rsid w:val="00974BCD"/>
    <w:rsid w:val="0097725E"/>
    <w:rsid w:val="00987A44"/>
    <w:rsid w:val="00992EBA"/>
    <w:rsid w:val="009A7923"/>
    <w:rsid w:val="009B4FB1"/>
    <w:rsid w:val="009C4604"/>
    <w:rsid w:val="009C4CB7"/>
    <w:rsid w:val="009D5C6B"/>
    <w:rsid w:val="009D7B90"/>
    <w:rsid w:val="009F38EA"/>
    <w:rsid w:val="009F4705"/>
    <w:rsid w:val="009F69B2"/>
    <w:rsid w:val="00A118B1"/>
    <w:rsid w:val="00A12A6D"/>
    <w:rsid w:val="00A3074D"/>
    <w:rsid w:val="00A3414E"/>
    <w:rsid w:val="00A45606"/>
    <w:rsid w:val="00A45B97"/>
    <w:rsid w:val="00A55B55"/>
    <w:rsid w:val="00A60C15"/>
    <w:rsid w:val="00A61E97"/>
    <w:rsid w:val="00A71134"/>
    <w:rsid w:val="00A732F5"/>
    <w:rsid w:val="00A75921"/>
    <w:rsid w:val="00A76D08"/>
    <w:rsid w:val="00A81133"/>
    <w:rsid w:val="00A83D07"/>
    <w:rsid w:val="00A86880"/>
    <w:rsid w:val="00A909DC"/>
    <w:rsid w:val="00A96661"/>
    <w:rsid w:val="00A974F7"/>
    <w:rsid w:val="00AA3286"/>
    <w:rsid w:val="00AA3E35"/>
    <w:rsid w:val="00AA70DE"/>
    <w:rsid w:val="00AB01DD"/>
    <w:rsid w:val="00AD139A"/>
    <w:rsid w:val="00AD7204"/>
    <w:rsid w:val="00AE362F"/>
    <w:rsid w:val="00AE396C"/>
    <w:rsid w:val="00AF0622"/>
    <w:rsid w:val="00B00D0A"/>
    <w:rsid w:val="00B07E86"/>
    <w:rsid w:val="00B3221D"/>
    <w:rsid w:val="00B3337B"/>
    <w:rsid w:val="00B37445"/>
    <w:rsid w:val="00B42EBA"/>
    <w:rsid w:val="00B4793B"/>
    <w:rsid w:val="00B51066"/>
    <w:rsid w:val="00B55A66"/>
    <w:rsid w:val="00B735C4"/>
    <w:rsid w:val="00B76EB2"/>
    <w:rsid w:val="00B8130B"/>
    <w:rsid w:val="00B85A2B"/>
    <w:rsid w:val="00B864B9"/>
    <w:rsid w:val="00B90359"/>
    <w:rsid w:val="00B948DA"/>
    <w:rsid w:val="00B9635D"/>
    <w:rsid w:val="00BA4A8C"/>
    <w:rsid w:val="00BB599E"/>
    <w:rsid w:val="00BE2EA0"/>
    <w:rsid w:val="00C00552"/>
    <w:rsid w:val="00C00933"/>
    <w:rsid w:val="00C12DE9"/>
    <w:rsid w:val="00C16D8D"/>
    <w:rsid w:val="00C3279C"/>
    <w:rsid w:val="00C409D9"/>
    <w:rsid w:val="00C44B20"/>
    <w:rsid w:val="00C44DB7"/>
    <w:rsid w:val="00C52A75"/>
    <w:rsid w:val="00C54749"/>
    <w:rsid w:val="00C84E19"/>
    <w:rsid w:val="00C85736"/>
    <w:rsid w:val="00C90DD9"/>
    <w:rsid w:val="00C95096"/>
    <w:rsid w:val="00CA1CD6"/>
    <w:rsid w:val="00CA448A"/>
    <w:rsid w:val="00CB2796"/>
    <w:rsid w:val="00CE6E66"/>
    <w:rsid w:val="00D014FB"/>
    <w:rsid w:val="00D04028"/>
    <w:rsid w:val="00D07138"/>
    <w:rsid w:val="00D077E6"/>
    <w:rsid w:val="00D12E0C"/>
    <w:rsid w:val="00D21603"/>
    <w:rsid w:val="00D25BB6"/>
    <w:rsid w:val="00D32CF2"/>
    <w:rsid w:val="00D4293E"/>
    <w:rsid w:val="00D44A42"/>
    <w:rsid w:val="00D451B0"/>
    <w:rsid w:val="00D51BAD"/>
    <w:rsid w:val="00D604F2"/>
    <w:rsid w:val="00D608F5"/>
    <w:rsid w:val="00D64E0D"/>
    <w:rsid w:val="00D72B33"/>
    <w:rsid w:val="00D73781"/>
    <w:rsid w:val="00D775ED"/>
    <w:rsid w:val="00D77F70"/>
    <w:rsid w:val="00D840A2"/>
    <w:rsid w:val="00D841CA"/>
    <w:rsid w:val="00D87596"/>
    <w:rsid w:val="00D9092C"/>
    <w:rsid w:val="00DA4662"/>
    <w:rsid w:val="00DA592F"/>
    <w:rsid w:val="00DB29A5"/>
    <w:rsid w:val="00DB4A71"/>
    <w:rsid w:val="00DC047E"/>
    <w:rsid w:val="00DC31E7"/>
    <w:rsid w:val="00DD5472"/>
    <w:rsid w:val="00E116C9"/>
    <w:rsid w:val="00E1768F"/>
    <w:rsid w:val="00E17BD4"/>
    <w:rsid w:val="00E203FF"/>
    <w:rsid w:val="00E20A8C"/>
    <w:rsid w:val="00E24920"/>
    <w:rsid w:val="00E25009"/>
    <w:rsid w:val="00E25DB8"/>
    <w:rsid w:val="00E30DD0"/>
    <w:rsid w:val="00E35D21"/>
    <w:rsid w:val="00E36675"/>
    <w:rsid w:val="00E428AC"/>
    <w:rsid w:val="00E52F30"/>
    <w:rsid w:val="00E623EF"/>
    <w:rsid w:val="00E67B91"/>
    <w:rsid w:val="00E73843"/>
    <w:rsid w:val="00E81A02"/>
    <w:rsid w:val="00E9632D"/>
    <w:rsid w:val="00EA2C07"/>
    <w:rsid w:val="00EA3084"/>
    <w:rsid w:val="00EB4667"/>
    <w:rsid w:val="00EB64F6"/>
    <w:rsid w:val="00EB7C2E"/>
    <w:rsid w:val="00EC4605"/>
    <w:rsid w:val="00ED2E0D"/>
    <w:rsid w:val="00ED4419"/>
    <w:rsid w:val="00EF7580"/>
    <w:rsid w:val="00F073D6"/>
    <w:rsid w:val="00F11709"/>
    <w:rsid w:val="00F12C2C"/>
    <w:rsid w:val="00F1365C"/>
    <w:rsid w:val="00F258DD"/>
    <w:rsid w:val="00F25FFC"/>
    <w:rsid w:val="00F33A5F"/>
    <w:rsid w:val="00F3739D"/>
    <w:rsid w:val="00F57975"/>
    <w:rsid w:val="00F62B07"/>
    <w:rsid w:val="00F7522C"/>
    <w:rsid w:val="00F76250"/>
    <w:rsid w:val="00F76BD9"/>
    <w:rsid w:val="00F82FFD"/>
    <w:rsid w:val="00F92BE3"/>
    <w:rsid w:val="00FA01F9"/>
    <w:rsid w:val="00FA2870"/>
    <w:rsid w:val="00FA34D6"/>
    <w:rsid w:val="00FA4053"/>
    <w:rsid w:val="00FB64A0"/>
    <w:rsid w:val="00FC4841"/>
    <w:rsid w:val="00FD55CF"/>
    <w:rsid w:val="00FE57DB"/>
    <w:rsid w:val="00FE7FD9"/>
    <w:rsid w:val="00FF3BB2"/>
    <w:rsid w:val="00FF63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4BFF"/>
  <w15:chartTrackingRefBased/>
  <w15:docId w15:val="{97A22149-907E-5345-BC82-DFEA5402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C327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C44DB7"/>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44DB7"/>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44DB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44DB7"/>
    <w:rPr>
      <w:rFonts w:ascii="Times New Roman" w:eastAsia="Times New Roman" w:hAnsi="Times New Roman" w:cs="Times New Roman"/>
      <w:b/>
      <w:bCs/>
      <w:sz w:val="27"/>
      <w:szCs w:val="27"/>
      <w:lang w:eastAsia="it-IT"/>
    </w:rPr>
  </w:style>
  <w:style w:type="paragraph" w:customStyle="1" w:styleId="documentdescription">
    <w:name w:val="documentdescription"/>
    <w:basedOn w:val="Normale"/>
    <w:rsid w:val="00C44DB7"/>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C44DB7"/>
  </w:style>
  <w:style w:type="paragraph" w:styleId="NormaleWeb">
    <w:name w:val="Normal (Web)"/>
    <w:basedOn w:val="Normale"/>
    <w:uiPriority w:val="99"/>
    <w:unhideWhenUsed/>
    <w:rsid w:val="00C44DB7"/>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44DB7"/>
    <w:rPr>
      <w:color w:val="0000FF"/>
      <w:u w:val="single"/>
    </w:rPr>
  </w:style>
  <w:style w:type="character" w:customStyle="1" w:styleId="link-external">
    <w:name w:val="link-external"/>
    <w:basedOn w:val="Carpredefinitoparagrafo"/>
    <w:rsid w:val="00C44DB7"/>
  </w:style>
  <w:style w:type="character" w:styleId="Enfasigrassetto">
    <w:name w:val="Strong"/>
    <w:basedOn w:val="Carpredefinitoparagrafo"/>
    <w:uiPriority w:val="22"/>
    <w:qFormat/>
    <w:rsid w:val="00C44DB7"/>
    <w:rPr>
      <w:b/>
      <w:bCs/>
    </w:rPr>
  </w:style>
  <w:style w:type="character" w:styleId="Collegamentovisitato">
    <w:name w:val="FollowedHyperlink"/>
    <w:basedOn w:val="Carpredefinitoparagrafo"/>
    <w:uiPriority w:val="99"/>
    <w:semiHidden/>
    <w:unhideWhenUsed/>
    <w:rsid w:val="004409D6"/>
    <w:rPr>
      <w:color w:val="954F72" w:themeColor="followedHyperlink"/>
      <w:u w:val="single"/>
    </w:rPr>
  </w:style>
  <w:style w:type="character" w:styleId="Menzionenonrisolta">
    <w:name w:val="Unresolved Mention"/>
    <w:basedOn w:val="Carpredefinitoparagrafo"/>
    <w:uiPriority w:val="99"/>
    <w:semiHidden/>
    <w:unhideWhenUsed/>
    <w:rsid w:val="00B3337B"/>
    <w:rPr>
      <w:color w:val="605E5C"/>
      <w:shd w:val="clear" w:color="auto" w:fill="E1DFDD"/>
    </w:rPr>
  </w:style>
  <w:style w:type="character" w:styleId="Rimandocommento">
    <w:name w:val="annotation reference"/>
    <w:basedOn w:val="Carpredefinitoparagrafo"/>
    <w:uiPriority w:val="99"/>
    <w:semiHidden/>
    <w:unhideWhenUsed/>
    <w:rsid w:val="00927C5F"/>
    <w:rPr>
      <w:sz w:val="16"/>
      <w:szCs w:val="16"/>
    </w:rPr>
  </w:style>
  <w:style w:type="paragraph" w:styleId="Testocommento">
    <w:name w:val="annotation text"/>
    <w:basedOn w:val="Normale"/>
    <w:link w:val="TestocommentoCarattere"/>
    <w:uiPriority w:val="99"/>
    <w:semiHidden/>
    <w:unhideWhenUsed/>
    <w:rsid w:val="00927C5F"/>
    <w:rPr>
      <w:sz w:val="20"/>
      <w:szCs w:val="20"/>
    </w:rPr>
  </w:style>
  <w:style w:type="character" w:customStyle="1" w:styleId="TestocommentoCarattere">
    <w:name w:val="Testo commento Carattere"/>
    <w:basedOn w:val="Carpredefinitoparagrafo"/>
    <w:link w:val="Testocommento"/>
    <w:uiPriority w:val="99"/>
    <w:semiHidden/>
    <w:rsid w:val="00927C5F"/>
    <w:rPr>
      <w:sz w:val="20"/>
      <w:szCs w:val="20"/>
    </w:rPr>
  </w:style>
  <w:style w:type="paragraph" w:styleId="Soggettocommento">
    <w:name w:val="annotation subject"/>
    <w:basedOn w:val="Testocommento"/>
    <w:next w:val="Testocommento"/>
    <w:link w:val="SoggettocommentoCarattere"/>
    <w:uiPriority w:val="99"/>
    <w:semiHidden/>
    <w:unhideWhenUsed/>
    <w:rsid w:val="00927C5F"/>
    <w:rPr>
      <w:b/>
      <w:bCs/>
    </w:rPr>
  </w:style>
  <w:style w:type="character" w:customStyle="1" w:styleId="SoggettocommentoCarattere">
    <w:name w:val="Soggetto commento Carattere"/>
    <w:basedOn w:val="TestocommentoCarattere"/>
    <w:link w:val="Soggettocommento"/>
    <w:uiPriority w:val="99"/>
    <w:semiHidden/>
    <w:rsid w:val="00927C5F"/>
    <w:rPr>
      <w:b/>
      <w:bCs/>
      <w:sz w:val="20"/>
      <w:szCs w:val="20"/>
    </w:rPr>
  </w:style>
  <w:style w:type="paragraph" w:styleId="Testofumetto">
    <w:name w:val="Balloon Text"/>
    <w:basedOn w:val="Normale"/>
    <w:link w:val="TestofumettoCarattere"/>
    <w:uiPriority w:val="99"/>
    <w:semiHidden/>
    <w:unhideWhenUsed/>
    <w:rsid w:val="00927C5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27C5F"/>
    <w:rPr>
      <w:rFonts w:ascii="Times New Roman" w:hAnsi="Times New Roman" w:cs="Times New Roman"/>
      <w:sz w:val="18"/>
      <w:szCs w:val="18"/>
    </w:rPr>
  </w:style>
  <w:style w:type="character" w:customStyle="1" w:styleId="Titolo1Carattere">
    <w:name w:val="Titolo 1 Carattere"/>
    <w:basedOn w:val="Carpredefinitoparagrafo"/>
    <w:link w:val="Titolo1"/>
    <w:rsid w:val="00C3279C"/>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e"/>
    <w:uiPriority w:val="1"/>
    <w:qFormat/>
    <w:rsid w:val="00FF634D"/>
    <w:pPr>
      <w:widowControl w:val="0"/>
      <w:autoSpaceDE w:val="0"/>
      <w:autoSpaceDN w:val="0"/>
    </w:pPr>
    <w:rPr>
      <w:rFonts w:ascii="Arial" w:eastAsia="Arial" w:hAnsi="Arial" w:cs="Arial"/>
      <w:sz w:val="22"/>
      <w:szCs w:val="22"/>
      <w:lang w:eastAsia="it-IT" w:bidi="it-IT"/>
    </w:rPr>
  </w:style>
  <w:style w:type="paragraph" w:styleId="Pidipagina">
    <w:name w:val="footer"/>
    <w:basedOn w:val="Normale"/>
    <w:link w:val="PidipaginaCarattere"/>
    <w:uiPriority w:val="99"/>
    <w:unhideWhenUsed/>
    <w:rsid w:val="00FF634D"/>
    <w:pPr>
      <w:tabs>
        <w:tab w:val="center" w:pos="4819"/>
        <w:tab w:val="right" w:pos="9638"/>
      </w:tabs>
    </w:pPr>
  </w:style>
  <w:style w:type="character" w:customStyle="1" w:styleId="PidipaginaCarattere">
    <w:name w:val="Piè di pagina Carattere"/>
    <w:basedOn w:val="Carpredefinitoparagrafo"/>
    <w:link w:val="Pidipagina"/>
    <w:uiPriority w:val="99"/>
    <w:rsid w:val="00FF634D"/>
  </w:style>
  <w:style w:type="character" w:styleId="Numeropagina">
    <w:name w:val="page number"/>
    <w:basedOn w:val="Carpredefinitoparagrafo"/>
    <w:uiPriority w:val="99"/>
    <w:semiHidden/>
    <w:unhideWhenUsed/>
    <w:rsid w:val="00FF634D"/>
  </w:style>
  <w:style w:type="paragraph" w:styleId="Intestazione">
    <w:name w:val="header"/>
    <w:basedOn w:val="Normale"/>
    <w:link w:val="IntestazioneCarattere"/>
    <w:unhideWhenUsed/>
    <w:rsid w:val="0072390B"/>
    <w:pPr>
      <w:tabs>
        <w:tab w:val="center" w:pos="4819"/>
        <w:tab w:val="right" w:pos="9638"/>
      </w:tabs>
    </w:pPr>
    <w:rPr>
      <w:rFonts w:eastAsiaTheme="minorEastAsia"/>
      <w:lang w:eastAsia="it-IT"/>
    </w:rPr>
  </w:style>
  <w:style w:type="character" w:customStyle="1" w:styleId="IntestazioneCarattere">
    <w:name w:val="Intestazione Carattere"/>
    <w:basedOn w:val="Carpredefinitoparagrafo"/>
    <w:link w:val="Intestazione"/>
    <w:rsid w:val="0072390B"/>
    <w:rPr>
      <w:rFonts w:eastAsiaTheme="minorEastAsia"/>
      <w:lang w:eastAsia="it-IT"/>
    </w:rPr>
  </w:style>
  <w:style w:type="paragraph" w:styleId="Paragrafoelenco">
    <w:name w:val="List Paragraph"/>
    <w:basedOn w:val="Normale"/>
    <w:uiPriority w:val="34"/>
    <w:qFormat/>
    <w:rsid w:val="0072390B"/>
    <w:pPr>
      <w:ind w:left="720"/>
      <w:contextualSpacing/>
    </w:pPr>
    <w:rPr>
      <w:rFonts w:eastAsiaTheme="minorEastAsia"/>
      <w:lang w:eastAsia="it-IT"/>
    </w:rPr>
  </w:style>
  <w:style w:type="table" w:styleId="Grigliatabella">
    <w:name w:val="Table Grid"/>
    <w:basedOn w:val="Tabellanormale"/>
    <w:uiPriority w:val="39"/>
    <w:rsid w:val="0072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2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8847">
      <w:bodyDiv w:val="1"/>
      <w:marLeft w:val="0"/>
      <w:marRight w:val="0"/>
      <w:marTop w:val="0"/>
      <w:marBottom w:val="0"/>
      <w:divBdr>
        <w:top w:val="none" w:sz="0" w:space="0" w:color="auto"/>
        <w:left w:val="none" w:sz="0" w:space="0" w:color="auto"/>
        <w:bottom w:val="none" w:sz="0" w:space="0" w:color="auto"/>
        <w:right w:val="none" w:sz="0" w:space="0" w:color="auto"/>
      </w:divBdr>
      <w:divsChild>
        <w:div w:id="1101410317">
          <w:marLeft w:val="0"/>
          <w:marRight w:val="0"/>
          <w:marTop w:val="0"/>
          <w:marBottom w:val="0"/>
          <w:divBdr>
            <w:top w:val="none" w:sz="0" w:space="0" w:color="auto"/>
            <w:left w:val="none" w:sz="0" w:space="0" w:color="auto"/>
            <w:bottom w:val="none" w:sz="0" w:space="0" w:color="auto"/>
            <w:right w:val="none" w:sz="0" w:space="0" w:color="auto"/>
          </w:divBdr>
          <w:divsChild>
            <w:div w:id="147599021">
              <w:marLeft w:val="0"/>
              <w:marRight w:val="0"/>
              <w:marTop w:val="0"/>
              <w:marBottom w:val="0"/>
              <w:divBdr>
                <w:top w:val="none" w:sz="0" w:space="0" w:color="auto"/>
                <w:left w:val="none" w:sz="0" w:space="0" w:color="auto"/>
                <w:bottom w:val="none" w:sz="0" w:space="0" w:color="auto"/>
                <w:right w:val="none" w:sz="0" w:space="0" w:color="auto"/>
              </w:divBdr>
              <w:divsChild>
                <w:div w:id="332881263">
                  <w:marLeft w:val="0"/>
                  <w:marRight w:val="0"/>
                  <w:marTop w:val="0"/>
                  <w:marBottom w:val="0"/>
                  <w:divBdr>
                    <w:top w:val="none" w:sz="0" w:space="0" w:color="auto"/>
                    <w:left w:val="none" w:sz="0" w:space="0" w:color="auto"/>
                    <w:bottom w:val="none" w:sz="0" w:space="0" w:color="auto"/>
                    <w:right w:val="none" w:sz="0" w:space="0" w:color="auto"/>
                  </w:divBdr>
                  <w:divsChild>
                    <w:div w:id="15617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9271">
      <w:bodyDiv w:val="1"/>
      <w:marLeft w:val="0"/>
      <w:marRight w:val="0"/>
      <w:marTop w:val="0"/>
      <w:marBottom w:val="0"/>
      <w:divBdr>
        <w:top w:val="none" w:sz="0" w:space="0" w:color="auto"/>
        <w:left w:val="none" w:sz="0" w:space="0" w:color="auto"/>
        <w:bottom w:val="none" w:sz="0" w:space="0" w:color="auto"/>
        <w:right w:val="none" w:sz="0" w:space="0" w:color="auto"/>
      </w:divBdr>
    </w:div>
    <w:div w:id="1139343410">
      <w:bodyDiv w:val="1"/>
      <w:marLeft w:val="0"/>
      <w:marRight w:val="0"/>
      <w:marTop w:val="0"/>
      <w:marBottom w:val="0"/>
      <w:divBdr>
        <w:top w:val="none" w:sz="0" w:space="0" w:color="auto"/>
        <w:left w:val="none" w:sz="0" w:space="0" w:color="auto"/>
        <w:bottom w:val="none" w:sz="0" w:space="0" w:color="auto"/>
        <w:right w:val="none" w:sz="0" w:space="0" w:color="auto"/>
      </w:divBdr>
      <w:divsChild>
        <w:div w:id="467938903">
          <w:marLeft w:val="0"/>
          <w:marRight w:val="0"/>
          <w:marTop w:val="0"/>
          <w:marBottom w:val="0"/>
          <w:divBdr>
            <w:top w:val="none" w:sz="0" w:space="0" w:color="auto"/>
            <w:left w:val="none" w:sz="0" w:space="0" w:color="auto"/>
            <w:bottom w:val="none" w:sz="0" w:space="0" w:color="auto"/>
            <w:right w:val="none" w:sz="0" w:space="0" w:color="auto"/>
          </w:divBdr>
        </w:div>
        <w:div w:id="170524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cmapi.unina.it/wp-content/uploads/2025/09/000.Vademecum-procedure-di-segreteria.pdf" TargetMode="External"/><Relationship Id="rId18" Type="http://schemas.openxmlformats.org/officeDocument/2006/relationships/hyperlink" Target="https://www.dicmapi.unina.it/mag_ingchim/il-corso/" TargetMode="External"/><Relationship Id="rId26" Type="http://schemas.openxmlformats.org/officeDocument/2006/relationships/hyperlink" Target="https://www.dicmapi.unina.it/sicurezza/" TargetMode="External"/><Relationship Id="rId39" Type="http://schemas.openxmlformats.org/officeDocument/2006/relationships/hyperlink" Target="https://www.dicmapi.unina.it/wp-content/uploads/2025/08/Regolamento-Minor-Ingegneria-Farmacautica.pdf" TargetMode="External"/><Relationship Id="rId21" Type="http://schemas.openxmlformats.org/officeDocument/2006/relationships/hyperlink" Target="https://www.miur.gov.it/enti-certificatori-lingue-straniere" TargetMode="External"/><Relationship Id="rId34" Type="http://schemas.openxmlformats.org/officeDocument/2006/relationships/hyperlink" Target="https://www.dicmapi.unina.it/wp-content/uploads/2023/09/InfoMinor_AML.pdf" TargetMode="External"/><Relationship Id="rId42" Type="http://schemas.openxmlformats.org/officeDocument/2006/relationships/hyperlink" Target="https://www.dicmapi.unina.it/wp-content/uploads/2025/08/Modulo-adesione-Green-Technologies-per-studenti-iscritti-nel-2025-2026-al-primo-anno.docx" TargetMode="External"/><Relationship Id="rId47" Type="http://schemas.openxmlformats.org/officeDocument/2006/relationships/hyperlink" Target="https://www.dicmapi.unina.it/wp-content/uploads/2025/08/Modulo-variazione-piano-di-studi-per-studenti-iscritti-nel-2025-2026-ad-anni-successivi-al-primo-con-Applied-Machine-Learning.docx" TargetMode="External"/><Relationship Id="rId50" Type="http://schemas.openxmlformats.org/officeDocument/2006/relationships/hyperlink" Target="https://www.dicmapi.unina.it/safety/procedure/"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uolapsb.unina.it/index.php/collegi-e-corsi-di-studio3/collegio-di-ingegneria/laurea-ingegneria" TargetMode="External"/><Relationship Id="rId29" Type="http://schemas.openxmlformats.org/officeDocument/2006/relationships/hyperlink" Target="mailto:infoingchim@unina.it" TargetMode="External"/><Relationship Id="rId11" Type="http://schemas.openxmlformats.org/officeDocument/2006/relationships/hyperlink" Target="https://www.dicmapi.unina.it/wp-content/uploads/2025/09/000.Vademecum-procedure-di-segreteria.pdf" TargetMode="External"/><Relationship Id="rId24" Type="http://schemas.openxmlformats.org/officeDocument/2006/relationships/hyperlink" Target="http://www.unina.it/studenti/formazione-sicurezza-lavoratori-equiparati?p_p_id=101_INSTANCE_upG4HyiWz1DQ&amp;p_p_lifecycle=0&amp;p_p_state=normal&amp;p_p_mode=view&amp;p_p_col_id=column-2&amp;p_p_col_count=1&amp;_101_INSTANCE_upG4HyiWz1DQ_struts_action=%2Fasset_publisher%2Fview&amp;_101_INSTANCE_upG4HyiWz1DQ_tabId=&amp;tabs1=Formazione%20generale%20on%20line" TargetMode="External"/><Relationship Id="rId32" Type="http://schemas.openxmlformats.org/officeDocument/2006/relationships/hyperlink" Target="https://www.dicmapi.unina.it/wp-content/uploads/2023/09/presentazione-minor_GT_SI_UNINA.pdf" TargetMode="External"/><Relationship Id="rId37" Type="http://schemas.openxmlformats.org/officeDocument/2006/relationships/hyperlink" Target="https://www.dicmapi.unina.it/wp-content/uploads/2023/09/Schede-Tabella-B.pdf" TargetMode="External"/><Relationship Id="rId40" Type="http://schemas.openxmlformats.org/officeDocument/2006/relationships/hyperlink" Target="https://www.dicmapi.unina.it/wp-content/uploads/2023/09/Schedine-Insegnamenti-Minor-Ingegneria-Farmaceutica.pdf" TargetMode="External"/><Relationship Id="rId45" Type="http://schemas.openxmlformats.org/officeDocument/2006/relationships/hyperlink" Target="https://www.dicmapi.unina.it/wp-content/uploads/2025/08/Modulo-variazione-piano-di-studi-per-studenti-iscritti-nel-2025-2026-ad-anni-successivi-al-primo-no-Minor.docx" TargetMode="External"/><Relationship Id="rId53" Type="http://schemas.openxmlformats.org/officeDocument/2006/relationships/hyperlink" Target="https://communitystudentiunina.sharepoint.com/sites/SegF2" TargetMode="External"/><Relationship Id="rId5" Type="http://schemas.openxmlformats.org/officeDocument/2006/relationships/webSettings" Target="webSettings.xml"/><Relationship Id="rId19" Type="http://schemas.openxmlformats.org/officeDocument/2006/relationships/hyperlink" Target="https://www.dicmapi.unina.it/wp-content/uploads/2023/09/AC-Nuova-Magistrale-Ulteriori-Conoscenze-Linguistiche-certificate-dal-CLA.doc" TargetMode="External"/><Relationship Id="rId4" Type="http://schemas.openxmlformats.org/officeDocument/2006/relationships/settings" Target="settings.xml"/><Relationship Id="rId9" Type="http://schemas.openxmlformats.org/officeDocument/2006/relationships/hyperlink" Target="https://www.dicmapi.unina.it/wp-content/uploads/2025/08/Regolamento-didattico-LM-ING-CHIM-2024-2025-con-allegato-1.pdf" TargetMode="External"/><Relationship Id="rId14" Type="http://schemas.openxmlformats.org/officeDocument/2006/relationships/hyperlink" Target="http://www.cla.unina.it/flex/cm/pages/ServeBLOB.php/L/IT/IDPagina/1" TargetMode="External"/><Relationship Id="rId22" Type="http://schemas.openxmlformats.org/officeDocument/2006/relationships/hyperlink" Target="mailto:infoingchim@unina.it" TargetMode="External"/><Relationship Id="rId27" Type="http://schemas.openxmlformats.org/officeDocument/2006/relationships/hyperlink" Target="http://www.ingchim.unina.it" TargetMode="External"/><Relationship Id="rId30" Type="http://schemas.openxmlformats.org/officeDocument/2006/relationships/hyperlink" Target="https://www.dicmapi.unina.it/wp-content/uploads/2025/08/Allegato-2-LM-ING-CHIM.pdf" TargetMode="External"/><Relationship Id="rId35" Type="http://schemas.openxmlformats.org/officeDocument/2006/relationships/hyperlink" Target="https://www.dicmapi.unina.it/wp-content/uploads/2025/08/regolamentodidattico_minor_Applied_Machine_Learning.pdf" TargetMode="External"/><Relationship Id="rId43" Type="http://schemas.openxmlformats.org/officeDocument/2006/relationships/hyperlink" Target="https://www.dicmapi.unina.it/wp-content/uploads/2025/08/Modulo-adesione-Applied-Machine-Learning-per-studenti-iscritti-nel-2025-2026-al-primo-anno.docx" TargetMode="External"/><Relationship Id="rId48" Type="http://schemas.openxmlformats.org/officeDocument/2006/relationships/hyperlink" Target="mailto:infoingchim@unina.it" TargetMode="External"/><Relationship Id="rId56" Type="http://schemas.openxmlformats.org/officeDocument/2006/relationships/fontTable" Target="fontTable.xml"/><Relationship Id="rId8" Type="http://schemas.openxmlformats.org/officeDocument/2006/relationships/hyperlink" Target="https://www.dicmapi.unina.it/wp-content/uploads/2025/08/Regolamento-didattico-LM-ING-CHIM-2025-2026-con-allegato-1.pdf" TargetMode="External"/><Relationship Id="rId51" Type="http://schemas.openxmlformats.org/officeDocument/2006/relationships/hyperlink" Target="mailto:amodio.piscitelli@unina.it" TargetMode="External"/><Relationship Id="rId3" Type="http://schemas.openxmlformats.org/officeDocument/2006/relationships/styles" Target="styles.xml"/><Relationship Id="rId12" Type="http://schemas.openxmlformats.org/officeDocument/2006/relationships/hyperlink" Target="http://www.unina.it/-/5601348-iscrizione-ai-corsi-singoli" TargetMode="External"/><Relationship Id="rId17" Type="http://schemas.openxmlformats.org/officeDocument/2006/relationships/hyperlink" Target="https://www.scuolapsb.unina.it/calendario-delle-attivita-didattiche-del-collegio-di-ingegneria/" TargetMode="External"/><Relationship Id="rId25" Type="http://schemas.openxmlformats.org/officeDocument/2006/relationships/hyperlink" Target="https://forms.office.com/Pages/ResponsePage.aspx?id=auLPL2K7sEax4yj52gxF_VwbPaI2BdxDm9AWf-8Hd29UODc0WjhCUlI0R1c5V0hONE5ESkEwUlZUVSQlQCN0PWcu" TargetMode="External"/><Relationship Id="rId33" Type="http://schemas.openxmlformats.org/officeDocument/2006/relationships/hyperlink" Target="https://www.dicmapi.unina.it/wp-content/uploads/2023/09/Minor_GT_tabelle.pdf" TargetMode="External"/><Relationship Id="rId38" Type="http://schemas.openxmlformats.org/officeDocument/2006/relationships/hyperlink" Target="http://www.ingchim.unina.it" TargetMode="External"/><Relationship Id="rId46" Type="http://schemas.openxmlformats.org/officeDocument/2006/relationships/hyperlink" Target="https://www.dicmapi.unina.it/wp-content/uploads/2025/08/Modulo-variazione-piano-di-studi-per-studenti-iscritti-nel-2025-2026-ad-anni-successivi-al-primo-con-Green-Technology.docx" TargetMode="External"/><Relationship Id="rId20" Type="http://schemas.openxmlformats.org/officeDocument/2006/relationships/hyperlink" Target="mailto:infoingchim@unina.it" TargetMode="External"/><Relationship Id="rId41" Type="http://schemas.openxmlformats.org/officeDocument/2006/relationships/hyperlink" Target="https://www.dicmapi.unina.it/wp-content/uploads/2025/08/Modulo-scelta-piano-di-studi-per-studenti-iscritti-nel-2025-2026-al-primo-anno-no-Minor.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uolapsb.unina.it/calendario-delle-attivita-didattiche/" TargetMode="External"/><Relationship Id="rId23" Type="http://schemas.openxmlformats.org/officeDocument/2006/relationships/hyperlink" Target="https://www.dicmapi.unina.it/wp-content/uploads/2023/09/AC-Nuova-Magistrale-Ulteriori-Conoscenze-Linguistiche-attraverso-attivita-esterne.doc" TargetMode="External"/><Relationship Id="rId28" Type="http://schemas.openxmlformats.org/officeDocument/2006/relationships/hyperlink" Target="https://www.dicmapi.unina.it/wp-content/uploads/2023/09/AC-Nuova-Magistrale-Tirocini-Formativi-e-di-Orientamento-6-CFU.doc" TargetMode="External"/><Relationship Id="rId36" Type="http://schemas.openxmlformats.org/officeDocument/2006/relationships/hyperlink" Target="https://www.dicmapi.unina.it/wp-content/uploads/2023/09/Schede-Tabella-A.pdf" TargetMode="External"/><Relationship Id="rId49" Type="http://schemas.openxmlformats.org/officeDocument/2006/relationships/hyperlink" Target="https://forms.office.com/Pages/ResponsePage.aspx?id=auLPL2K7sEax4yj52gxF_VwbPaI2BdxDm9AWf-8Hd29UODc0WjhCUlI0R1c5V0hONE5ESkEwUlZUVSQlQCN0PWcu&amp;wdLOR=cE60157CF-5EAC-334E-A0F3-52ACDD592BC0" TargetMode="External"/><Relationship Id="rId57" Type="http://schemas.openxmlformats.org/officeDocument/2006/relationships/theme" Target="theme/theme1.xml"/><Relationship Id="rId10" Type="http://schemas.openxmlformats.org/officeDocument/2006/relationships/hyperlink" Target="http://www.scuolapsb.unina.it/" TargetMode="External"/><Relationship Id="rId31" Type="http://schemas.openxmlformats.org/officeDocument/2006/relationships/hyperlink" Target="https://www.dicmapi.unina.it/wp-content/uploads/2025/08/RegolamentoDidattico_Minor_Green_Tech.pdf" TargetMode="External"/><Relationship Id="rId44" Type="http://schemas.openxmlformats.org/officeDocument/2006/relationships/hyperlink" Target="mailto:infoingchim@unina.it" TargetMode="External"/><Relationship Id="rId52" Type="http://schemas.openxmlformats.org/officeDocument/2006/relationships/hyperlink" Target="https://www.scuolapsb.unina.it/esame-di-laure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2D70A-14DC-DF48-8FE7-04296627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15</Pages>
  <Words>7102</Words>
  <Characters>40488</Characters>
  <Application>Microsoft Office Word</Application>
  <DocSecurity>0</DocSecurity>
  <Lines>337</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GRIZZUTI</dc:creator>
  <cp:keywords/>
  <dc:description/>
  <cp:lastModifiedBy>GIOVANNI IANNIRUBERTO</cp:lastModifiedBy>
  <cp:revision>121</cp:revision>
  <dcterms:created xsi:type="dcterms:W3CDTF">2021-09-14T08:06:00Z</dcterms:created>
  <dcterms:modified xsi:type="dcterms:W3CDTF">2025-09-01T12:51:00Z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2025-08-27T13:47:30Z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d08d5f17-910f-4ad3-ac29-eb47964165e3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