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EFA5" w14:textId="4C7BBA54" w:rsidR="00E73FDD" w:rsidRPr="00E73FDD" w:rsidRDefault="00E73FDD" w:rsidP="00E73FDD">
      <w:pPr>
        <w:pStyle w:val="documentdescription"/>
        <w:spacing w:before="0" w:beforeAutospacing="0" w:after="120" w:afterAutospacing="0"/>
        <w:jc w:val="center"/>
        <w:rPr>
          <w:rFonts w:ascii="Palatino Linotype" w:hAnsi="Palatino Linotype" w:cs="Lucida Grande"/>
          <w:b/>
          <w:bCs/>
          <w:color w:val="000000"/>
        </w:rPr>
      </w:pPr>
      <w:r w:rsidRPr="006F5256">
        <w:rPr>
          <w:rFonts w:ascii="Palatino Linotype" w:hAnsi="Palatino Linotype" w:cs="Lucida Grande"/>
          <w:b/>
          <w:bCs/>
          <w:color w:val="000000"/>
        </w:rPr>
        <w:t xml:space="preserve">VADEMECUM </w:t>
      </w:r>
      <w:r w:rsidR="00DD78B2">
        <w:rPr>
          <w:rFonts w:ascii="Palatino Linotype" w:hAnsi="Palatino Linotype" w:cs="Lucida Grande"/>
          <w:b/>
          <w:bCs/>
          <w:color w:val="000000"/>
        </w:rPr>
        <w:t xml:space="preserve">CORSO DI STUDI </w:t>
      </w:r>
      <w:r w:rsidRPr="006F5256">
        <w:rPr>
          <w:rFonts w:ascii="Palatino Linotype" w:hAnsi="Palatino Linotype" w:cs="Lucida Grande"/>
          <w:b/>
          <w:bCs/>
          <w:color w:val="000000"/>
        </w:rPr>
        <w:t xml:space="preserve">LAUREA </w:t>
      </w:r>
      <w:r>
        <w:rPr>
          <w:rFonts w:ascii="Palatino Linotype" w:hAnsi="Palatino Linotype" w:cs="Lucida Grande"/>
          <w:b/>
          <w:bCs/>
          <w:color w:val="000000"/>
        </w:rPr>
        <w:t>TRIENNALE</w:t>
      </w:r>
      <w:r w:rsidRPr="006F5256">
        <w:rPr>
          <w:rFonts w:ascii="Palatino Linotype" w:hAnsi="Palatino Linotype" w:cs="Lucida Grande"/>
          <w:b/>
          <w:bCs/>
          <w:color w:val="000000"/>
        </w:rPr>
        <w:t xml:space="preserve"> INGEGNERIA CHIMICA 202</w:t>
      </w:r>
      <w:r w:rsidR="00302689">
        <w:rPr>
          <w:rFonts w:ascii="Palatino Linotype" w:hAnsi="Palatino Linotype" w:cs="Lucida Grande"/>
          <w:b/>
          <w:bCs/>
          <w:color w:val="000000"/>
        </w:rPr>
        <w:t>3</w:t>
      </w:r>
      <w:r w:rsidRPr="006F5256">
        <w:rPr>
          <w:rFonts w:ascii="Palatino Linotype" w:hAnsi="Palatino Linotype" w:cs="Lucida Grande"/>
          <w:b/>
          <w:bCs/>
          <w:color w:val="000000"/>
        </w:rPr>
        <w:t>-202</w:t>
      </w:r>
      <w:r w:rsidR="00302689">
        <w:rPr>
          <w:rFonts w:ascii="Palatino Linotype" w:hAnsi="Palatino Linotype" w:cs="Lucida Grande"/>
          <w:b/>
          <w:bCs/>
          <w:color w:val="000000"/>
        </w:rPr>
        <w:t>4</w:t>
      </w:r>
    </w:p>
    <w:p w14:paraId="412A4646" w14:textId="5CD5C33E" w:rsidR="00C44DB7" w:rsidRDefault="00C44DB7" w:rsidP="00AA70DE">
      <w:pPr>
        <w:pStyle w:val="documentdescription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>Quest</w:t>
      </w:r>
      <w:r w:rsidR="004409D6">
        <w:rPr>
          <w:rFonts w:ascii="Palatino Linotype" w:hAnsi="Palatino Linotype" w:cs="Lucida Grande"/>
          <w:color w:val="000000"/>
        </w:rPr>
        <w:t>o</w:t>
      </w:r>
      <w:r w:rsidRPr="004409D6">
        <w:rPr>
          <w:rFonts w:ascii="Palatino Linotype" w:hAnsi="Palatino Linotype" w:cs="Lucida Grande"/>
          <w:color w:val="000000"/>
        </w:rPr>
        <w:t xml:space="preserve"> </w:t>
      </w:r>
      <w:r w:rsidR="004409D6">
        <w:rPr>
          <w:rFonts w:ascii="Palatino Linotype" w:hAnsi="Palatino Linotype" w:cs="Lucida Grande"/>
          <w:color w:val="000000"/>
        </w:rPr>
        <w:t>vademecum</w:t>
      </w:r>
      <w:r w:rsidRPr="004409D6">
        <w:rPr>
          <w:rFonts w:ascii="Palatino Linotype" w:hAnsi="Palatino Linotype" w:cs="Lucida Grande"/>
          <w:color w:val="000000"/>
        </w:rPr>
        <w:t xml:space="preserve"> intende fornire informazioni e suggerimenti agli studenti del Corso di Laurea </w:t>
      </w:r>
      <w:r w:rsidR="00ED5A17">
        <w:rPr>
          <w:rFonts w:ascii="Palatino Linotype" w:hAnsi="Palatino Linotype" w:cs="Lucida Grande"/>
          <w:color w:val="000000"/>
        </w:rPr>
        <w:t xml:space="preserve">(triennale) </w:t>
      </w:r>
      <w:r w:rsidRPr="004409D6">
        <w:rPr>
          <w:rFonts w:ascii="Palatino Linotype" w:hAnsi="Palatino Linotype" w:cs="Lucida Grande"/>
          <w:color w:val="000000"/>
        </w:rPr>
        <w:t>in Ingegneria Chimica.</w:t>
      </w:r>
      <w:r w:rsidRPr="004409D6">
        <w:rPr>
          <w:rStyle w:val="apple-converted-space"/>
          <w:rFonts w:ascii="Palatino Linotype" w:hAnsi="Palatino Linotype" w:cs="Lucida Grande"/>
          <w:color w:val="000000"/>
        </w:rPr>
        <w:t> </w:t>
      </w:r>
      <w:r w:rsidRPr="004409D6">
        <w:rPr>
          <w:rFonts w:ascii="Palatino Linotype" w:hAnsi="Palatino Linotype" w:cs="Lucida Grande"/>
          <w:color w:val="000000"/>
        </w:rPr>
        <w:t>Il riferimento primario rimane comunque il</w:t>
      </w:r>
      <w:hyperlink r:id="rId7" w:tooltip="Regolamenti Didattici" w:history="1">
        <w:r w:rsidRPr="004409D6">
          <w:rPr>
            <w:rStyle w:val="Collegamentoipertestuale"/>
            <w:rFonts w:ascii="Palatino Linotype" w:hAnsi="Palatino Linotype" w:cs="Lucida Grande"/>
            <w:color w:val="800080"/>
          </w:rPr>
          <w:t> Regolamento Didattico del Corso di Laurea in Ingegneria Chimica</w:t>
        </w:r>
      </w:hyperlink>
      <w:r w:rsidRPr="004409D6">
        <w:rPr>
          <w:rFonts w:ascii="Palatino Linotype" w:hAnsi="Palatino Linotype" w:cs="Lucida Grande"/>
          <w:color w:val="000000"/>
        </w:rPr>
        <w:t>. Altre informazioni importanti sono reperibili sul sito della </w:t>
      </w:r>
      <w:hyperlink r:id="rId8" w:tgtFrame="_blank" w:history="1">
        <w:r w:rsidRPr="004409D6">
          <w:rPr>
            <w:rStyle w:val="Collegamentoipertestuale"/>
            <w:rFonts w:ascii="Palatino Linotype" w:hAnsi="Palatino Linotype" w:cs="Lucida Grande"/>
            <w:color w:val="800080"/>
          </w:rPr>
          <w:t>Scuola Politecnica e delle Scienze di Base</w:t>
        </w:r>
      </w:hyperlink>
      <w:r w:rsidRPr="004409D6">
        <w:rPr>
          <w:rFonts w:ascii="Palatino Linotype" w:hAnsi="Palatino Linotype" w:cs="Lucida Grande"/>
          <w:color w:val="000000"/>
        </w:rPr>
        <w:t> (SPSB)</w:t>
      </w:r>
      <w:r w:rsidR="004409D6">
        <w:rPr>
          <w:rFonts w:ascii="Palatino Linotype" w:hAnsi="Palatino Linotype" w:cs="Lucida Grande"/>
          <w:color w:val="000000"/>
        </w:rPr>
        <w:t>.</w:t>
      </w:r>
    </w:p>
    <w:p w14:paraId="0DD6B038" w14:textId="77777777" w:rsidR="00AF0622" w:rsidRDefault="00AF0622" w:rsidP="00AA70DE">
      <w:pPr>
        <w:pStyle w:val="documentdescription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</w:p>
    <w:p w14:paraId="0032FE15" w14:textId="77777777" w:rsidR="004409D6" w:rsidRPr="004409D6" w:rsidRDefault="004409D6" w:rsidP="00927C5F">
      <w:pPr>
        <w:pStyle w:val="Titolo2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  <w:sz w:val="24"/>
          <w:szCs w:val="24"/>
        </w:rPr>
      </w:pPr>
      <w:r w:rsidRPr="004409D6">
        <w:rPr>
          <w:rFonts w:ascii="Palatino Linotype" w:hAnsi="Palatino Linotype" w:cs="Lucida Grande"/>
          <w:color w:val="000000"/>
          <w:sz w:val="24"/>
          <w:szCs w:val="24"/>
        </w:rPr>
        <w:t>Prova di orientamento ed obblighi formativi aggiuntivi (OFA)</w:t>
      </w:r>
    </w:p>
    <w:p w14:paraId="3F4A25C6" w14:textId="1469F8B0" w:rsidR="008E2588" w:rsidRDefault="004409D6" w:rsidP="00AA70DE">
      <w:pPr>
        <w:pStyle w:val="documentdescription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>Prima dell'</w:t>
      </w:r>
      <w:r>
        <w:rPr>
          <w:rFonts w:ascii="Palatino Linotype" w:hAnsi="Palatino Linotype" w:cs="Lucida Grande"/>
          <w:color w:val="000000"/>
        </w:rPr>
        <w:t xml:space="preserve">inizio delle attività del primo anno </w:t>
      </w:r>
      <w:r w:rsidRPr="004409D6">
        <w:rPr>
          <w:rFonts w:ascii="Palatino Linotype" w:hAnsi="Palatino Linotype" w:cs="Lucida Grande"/>
          <w:color w:val="000000"/>
        </w:rPr>
        <w:t>è necessario sottoporsi ad una prova di orientamento</w:t>
      </w:r>
      <w:r w:rsidR="00B8130B">
        <w:rPr>
          <w:rFonts w:ascii="Palatino Linotype" w:hAnsi="Palatino Linotype" w:cs="Lucida Grande"/>
          <w:color w:val="000000"/>
        </w:rPr>
        <w:t xml:space="preserve"> online</w:t>
      </w:r>
      <w:r w:rsidR="008E2588">
        <w:rPr>
          <w:rFonts w:ascii="Palatino Linotype" w:hAnsi="Palatino Linotype" w:cs="Lucida Grande"/>
          <w:color w:val="000000"/>
        </w:rPr>
        <w:t xml:space="preserve"> organizzata a livello nazionale</w:t>
      </w:r>
      <w:r w:rsidR="00B8130B">
        <w:rPr>
          <w:rFonts w:ascii="Palatino Linotype" w:hAnsi="Palatino Linotype" w:cs="Lucida Grande"/>
          <w:color w:val="000000"/>
        </w:rPr>
        <w:t xml:space="preserve"> </w:t>
      </w:r>
      <w:r w:rsidR="00B8130B" w:rsidRPr="00B8130B">
        <w:rPr>
          <w:rFonts w:ascii="Palatino Linotype" w:hAnsi="Palatino Linotype" w:cs="Lucida Grande"/>
          <w:b/>
          <w:bCs/>
          <w:color w:val="000000"/>
        </w:rPr>
        <w:t>(TOLC-I)</w:t>
      </w:r>
      <w:r w:rsidRPr="004409D6">
        <w:rPr>
          <w:rFonts w:ascii="Palatino Linotype" w:hAnsi="Palatino Linotype" w:cs="Lucida Grande"/>
          <w:color w:val="000000"/>
        </w:rPr>
        <w:t xml:space="preserve">. </w:t>
      </w:r>
      <w:r w:rsidR="00B3337B">
        <w:rPr>
          <w:rFonts w:ascii="Palatino Linotype" w:hAnsi="Palatino Linotype" w:cs="Lucida Grande"/>
          <w:color w:val="000000"/>
        </w:rPr>
        <w:t>Le prove si tengono secondo un calendario prestabilito</w:t>
      </w:r>
      <w:r w:rsidR="009F5546">
        <w:rPr>
          <w:rFonts w:ascii="Palatino Linotype" w:hAnsi="Palatino Linotype" w:cs="Lucida Grande"/>
          <w:color w:val="000000"/>
        </w:rPr>
        <w:t>,</w:t>
      </w:r>
      <w:r w:rsidR="00B3337B">
        <w:rPr>
          <w:rFonts w:ascii="Palatino Linotype" w:hAnsi="Palatino Linotype" w:cs="Lucida Grande"/>
          <w:color w:val="000000"/>
        </w:rPr>
        <w:t xml:space="preserve"> dal mese di </w:t>
      </w:r>
      <w:proofErr w:type="gramStart"/>
      <w:r w:rsidR="00B3337B">
        <w:rPr>
          <w:rFonts w:ascii="Palatino Linotype" w:hAnsi="Palatino Linotype" w:cs="Lucida Grande"/>
          <w:color w:val="000000"/>
        </w:rPr>
        <w:t>Febbraio</w:t>
      </w:r>
      <w:proofErr w:type="gramEnd"/>
      <w:r w:rsidR="00B3337B">
        <w:rPr>
          <w:rFonts w:ascii="Palatino Linotype" w:hAnsi="Palatino Linotype" w:cs="Lucida Grande"/>
          <w:color w:val="000000"/>
        </w:rPr>
        <w:t xml:space="preserve"> a quello di Settembre (con l'esclusione di Agosto). </w:t>
      </w:r>
      <w:r w:rsidR="00B8130B">
        <w:rPr>
          <w:rFonts w:ascii="Palatino Linotype" w:hAnsi="Palatino Linotype" w:cs="Lucida Grande"/>
          <w:color w:val="000000"/>
        </w:rPr>
        <w:t>Tutte le informazioni per lo svolgimento del test</w:t>
      </w:r>
      <w:r w:rsidR="00B3337B">
        <w:rPr>
          <w:rFonts w:ascii="Palatino Linotype" w:hAnsi="Palatino Linotype" w:cs="Lucida Grande"/>
          <w:color w:val="000000"/>
        </w:rPr>
        <w:t>, modalità di iscrizione, date, modalità di svolgimento</w:t>
      </w:r>
      <w:r w:rsidR="00B8130B">
        <w:rPr>
          <w:rFonts w:ascii="Palatino Linotype" w:hAnsi="Palatino Linotype" w:cs="Lucida Grande"/>
          <w:color w:val="000000"/>
        </w:rPr>
        <w:t xml:space="preserve"> posso</w:t>
      </w:r>
      <w:r w:rsidR="00B3337B">
        <w:rPr>
          <w:rFonts w:ascii="Palatino Linotype" w:hAnsi="Palatino Linotype" w:cs="Lucida Grande"/>
          <w:color w:val="000000"/>
        </w:rPr>
        <w:t>n</w:t>
      </w:r>
      <w:r w:rsidR="00B8130B">
        <w:rPr>
          <w:rFonts w:ascii="Palatino Linotype" w:hAnsi="Palatino Linotype" w:cs="Lucida Grande"/>
          <w:color w:val="000000"/>
        </w:rPr>
        <w:t xml:space="preserve">o essere reperite </w:t>
      </w:r>
      <w:r w:rsidR="00B3337B">
        <w:rPr>
          <w:rFonts w:ascii="Palatino Linotype" w:hAnsi="Palatino Linotype" w:cs="Lucida Grande"/>
          <w:color w:val="000000"/>
        </w:rPr>
        <w:t xml:space="preserve">attraverso un link specifico </w:t>
      </w:r>
      <w:r w:rsidR="00B8130B">
        <w:rPr>
          <w:rFonts w:ascii="Palatino Linotype" w:hAnsi="Palatino Linotype" w:cs="Lucida Grande"/>
          <w:color w:val="000000"/>
        </w:rPr>
        <w:t xml:space="preserve">della </w:t>
      </w:r>
      <w:r w:rsidR="00B3337B">
        <w:rPr>
          <w:rFonts w:ascii="Palatino Linotype" w:hAnsi="Palatino Linotype" w:cs="Lucida Grande"/>
          <w:color w:val="000000"/>
        </w:rPr>
        <w:t>SPLS (</w:t>
      </w:r>
      <w:hyperlink r:id="rId9" w:anchor="tolc" w:history="1">
        <w:r w:rsidR="00B3337B" w:rsidRPr="00B3337B">
          <w:rPr>
            <w:rStyle w:val="Collegamentoipertestuale"/>
            <w:rFonts w:ascii="Palatino Linotype" w:hAnsi="Palatino Linotype" w:cs="Lucida Grande"/>
          </w:rPr>
          <w:t>clicca qui</w:t>
        </w:r>
      </w:hyperlink>
      <w:r w:rsidR="00B3337B">
        <w:rPr>
          <w:rFonts w:ascii="Palatino Linotype" w:hAnsi="Palatino Linotype" w:cs="Lucida Grande"/>
          <w:color w:val="000000"/>
        </w:rPr>
        <w:t>)</w:t>
      </w:r>
      <w:r w:rsidR="008E2588">
        <w:rPr>
          <w:rFonts w:ascii="Palatino Linotype" w:hAnsi="Palatino Linotype" w:cs="Lucida Grande"/>
          <w:color w:val="000000"/>
        </w:rPr>
        <w:t xml:space="preserve"> oppure direttamente al CISIA, il consorzio interuniversitario di gestione del test (</w:t>
      </w:r>
      <w:hyperlink r:id="rId10" w:history="1">
        <w:r w:rsidR="008E2588" w:rsidRPr="00AF0622">
          <w:rPr>
            <w:rStyle w:val="Collegamentoipertestuale"/>
            <w:rFonts w:ascii="Palatino Linotype" w:hAnsi="Palatino Linotype" w:cs="Lucida Grande"/>
          </w:rPr>
          <w:t>clicca qui</w:t>
        </w:r>
      </w:hyperlink>
      <w:r w:rsidR="008E2588">
        <w:rPr>
          <w:rFonts w:ascii="Palatino Linotype" w:hAnsi="Palatino Linotype" w:cs="Lucida Grande"/>
          <w:color w:val="000000"/>
        </w:rPr>
        <w:t>)</w:t>
      </w:r>
      <w:r w:rsidR="00AF0622">
        <w:rPr>
          <w:rFonts w:ascii="Palatino Linotype" w:hAnsi="Palatino Linotype" w:cs="Lucida Grande"/>
          <w:color w:val="000000"/>
        </w:rPr>
        <w:t>. Sul sito del CISIA è disponibil</w:t>
      </w:r>
      <w:r w:rsidR="00317622">
        <w:rPr>
          <w:rFonts w:ascii="Palatino Linotype" w:hAnsi="Palatino Linotype" w:cs="Lucida Grande"/>
          <w:color w:val="000000"/>
        </w:rPr>
        <w:t>e</w:t>
      </w:r>
      <w:r w:rsidR="00AF0622">
        <w:rPr>
          <w:rFonts w:ascii="Palatino Linotype" w:hAnsi="Palatino Linotype" w:cs="Lucida Grande"/>
          <w:color w:val="000000"/>
        </w:rPr>
        <w:t xml:space="preserve"> anche un link per allenarsi.</w:t>
      </w:r>
    </w:p>
    <w:p w14:paraId="1A97F4F9" w14:textId="6CECE7F6" w:rsidR="00AF0622" w:rsidRPr="00AF0622" w:rsidRDefault="00AF0622" w:rsidP="00AA70DE">
      <w:pPr>
        <w:pStyle w:val="documentdescription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 w:rsidRPr="00AF0622">
        <w:rPr>
          <w:rFonts w:ascii="Palatino Linotype" w:hAnsi="Palatino Linotype" w:cs="Lucida Grande"/>
          <w:color w:val="000000"/>
        </w:rPr>
        <w:t xml:space="preserve">Il TOLC-I è composto da 50 quesiti suddivisi in 4 sezioni: Matematica, Logica, Scienze, Comprensione Verbale. Al termine del TOLC-I si </w:t>
      </w:r>
      <w:r w:rsidR="00AA70DE">
        <w:rPr>
          <w:rFonts w:ascii="Palatino Linotype" w:hAnsi="Palatino Linotype" w:cs="Lucida Grande"/>
          <w:color w:val="000000"/>
        </w:rPr>
        <w:t>può</w:t>
      </w:r>
      <w:r w:rsidRPr="00AF0622">
        <w:rPr>
          <w:rFonts w:ascii="Palatino Linotype" w:hAnsi="Palatino Linotype" w:cs="Lucida Grande"/>
          <w:color w:val="000000"/>
        </w:rPr>
        <w:t xml:space="preserve"> sostenere una sezione aggiuntiva (</w:t>
      </w:r>
      <w:r w:rsidR="003F04E5">
        <w:rPr>
          <w:rFonts w:ascii="Palatino Linotype" w:hAnsi="Palatino Linotype" w:cs="Lucida Grande"/>
          <w:color w:val="000000"/>
        </w:rPr>
        <w:t xml:space="preserve">30 domande, </w:t>
      </w:r>
      <w:r w:rsidRPr="00AF0622">
        <w:rPr>
          <w:rFonts w:ascii="Palatino Linotype" w:hAnsi="Palatino Linotype" w:cs="Lucida Grande"/>
          <w:color w:val="000000"/>
        </w:rPr>
        <w:t>facoltativa) per la Prova della Conoscenza della Lingua Inglese.</w:t>
      </w:r>
      <w:r w:rsidR="00AA70DE">
        <w:rPr>
          <w:rFonts w:ascii="Palatino Linotype" w:hAnsi="Palatino Linotype" w:cs="Lucida Grande"/>
          <w:color w:val="000000"/>
        </w:rPr>
        <w:t xml:space="preserve"> </w:t>
      </w:r>
      <w:r w:rsidRPr="00AF0622">
        <w:rPr>
          <w:rFonts w:ascii="Palatino Linotype" w:hAnsi="Palatino Linotype" w:cs="Lucida Grande"/>
          <w:color w:val="000000"/>
        </w:rPr>
        <w:t>Il test di ingresso non prevede un punteggio minimo per l’iscrizione al Corso di Laurea, ma gli studenti che ottengono un punteggio del test inferiore alla soglia di 15/50</w:t>
      </w:r>
      <w:r w:rsidR="00AA70DE">
        <w:rPr>
          <w:rFonts w:ascii="Palatino Linotype" w:hAnsi="Palatino Linotype" w:cs="Lucida Grande"/>
          <w:color w:val="000000"/>
        </w:rPr>
        <w:t>,</w:t>
      </w:r>
      <w:r w:rsidRPr="00AF0622">
        <w:rPr>
          <w:rFonts w:ascii="Palatino Linotype" w:hAnsi="Palatino Linotype" w:cs="Lucida Grande"/>
          <w:color w:val="000000"/>
        </w:rPr>
        <w:t xml:space="preserve"> </w:t>
      </w:r>
      <w:r w:rsidRPr="00AA70DE">
        <w:rPr>
          <w:rFonts w:ascii="Palatino Linotype" w:hAnsi="Palatino Linotype" w:cs="Lucida Grande"/>
          <w:b/>
          <w:bCs/>
          <w:color w:val="000000"/>
        </w:rPr>
        <w:t>e gli studenti che non effettuano il test</w:t>
      </w:r>
      <w:r w:rsidRPr="00AF0622">
        <w:rPr>
          <w:rFonts w:ascii="Palatino Linotype" w:hAnsi="Palatino Linotype" w:cs="Lucida Grande"/>
          <w:color w:val="000000"/>
        </w:rPr>
        <w:t xml:space="preserve">, si vedranno attribuire un Obbligo Formativo Aggiuntivo (OFA), pari a 3 Crediti Formativi Universitari di "Basi di Matematica". </w:t>
      </w:r>
      <w:r w:rsidR="00AA70DE">
        <w:rPr>
          <w:rFonts w:ascii="Palatino Linotype" w:hAnsi="Palatino Linotype" w:cs="Lucida Grande"/>
          <w:color w:val="000000"/>
        </w:rPr>
        <w:t>Per poter cancella</w:t>
      </w:r>
      <w:r w:rsidR="009F5546">
        <w:rPr>
          <w:rFonts w:ascii="Palatino Linotype" w:hAnsi="Palatino Linotype" w:cs="Lucida Grande"/>
          <w:color w:val="000000"/>
        </w:rPr>
        <w:t>re</w:t>
      </w:r>
      <w:r w:rsidR="00AA70DE">
        <w:rPr>
          <w:rFonts w:ascii="Palatino Linotype" w:hAnsi="Palatino Linotype" w:cs="Lucida Grande"/>
          <w:color w:val="000000"/>
        </w:rPr>
        <w:t xml:space="preserve"> l'OFA</w:t>
      </w:r>
      <w:r w:rsidR="009F5546">
        <w:rPr>
          <w:rFonts w:ascii="Palatino Linotype" w:hAnsi="Palatino Linotype" w:cs="Lucida Grande"/>
          <w:color w:val="000000"/>
        </w:rPr>
        <w:t>,</w:t>
      </w:r>
      <w:r w:rsidRPr="00AF0622">
        <w:rPr>
          <w:rFonts w:ascii="Palatino Linotype" w:hAnsi="Palatino Linotype" w:cs="Lucida Grande"/>
          <w:color w:val="000000"/>
        </w:rPr>
        <w:t xml:space="preserve"> </w:t>
      </w:r>
      <w:r w:rsidR="009F5546">
        <w:rPr>
          <w:rFonts w:ascii="Palatino Linotype" w:hAnsi="Palatino Linotype" w:cs="Lucida Grande"/>
          <w:color w:val="000000"/>
        </w:rPr>
        <w:t>occorre</w:t>
      </w:r>
      <w:r w:rsidRPr="00AF0622">
        <w:rPr>
          <w:rFonts w:ascii="Palatino Linotype" w:hAnsi="Palatino Linotype" w:cs="Lucida Grande"/>
          <w:color w:val="000000"/>
        </w:rPr>
        <w:t xml:space="preserve"> sostenere con esito positivo l’esame di Analisi Matematica I prima di ogni altro esame. In ogni caso, il debito formativo </w:t>
      </w:r>
      <w:r w:rsidR="00857A0E">
        <w:rPr>
          <w:rFonts w:ascii="Palatino Linotype" w:hAnsi="Palatino Linotype" w:cs="Lucida Grande"/>
          <w:color w:val="000000"/>
        </w:rPr>
        <w:t>dovrà</w:t>
      </w:r>
      <w:r w:rsidRPr="00AF0622">
        <w:rPr>
          <w:rFonts w:ascii="Palatino Linotype" w:hAnsi="Palatino Linotype" w:cs="Lucida Grande"/>
          <w:color w:val="000000"/>
        </w:rPr>
        <w:t xml:space="preserve"> essere estinto entro il primo anno di corso.</w:t>
      </w:r>
    </w:p>
    <w:p w14:paraId="529DC6BA" w14:textId="77777777" w:rsidR="00AF0622" w:rsidRDefault="00AF0622" w:rsidP="00AA70DE">
      <w:pPr>
        <w:pStyle w:val="documentdescription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 w:rsidRPr="00AF0622">
        <w:rPr>
          <w:rFonts w:ascii="Palatino Linotype" w:hAnsi="Palatino Linotype" w:cs="Lucida Grande"/>
          <w:color w:val="000000"/>
        </w:rPr>
        <w:t xml:space="preserve">La sezione di lingua inglese non concorre al superamento del TOLC, ma offre allo studente </w:t>
      </w:r>
      <w:r w:rsidR="00A83D07">
        <w:rPr>
          <w:rFonts w:ascii="Palatino Linotype" w:hAnsi="Palatino Linotype" w:cs="Lucida Grande"/>
          <w:color w:val="000000"/>
        </w:rPr>
        <w:t>un'opportunità</w:t>
      </w:r>
      <w:r w:rsidRPr="00AF0622">
        <w:rPr>
          <w:rFonts w:ascii="Palatino Linotype" w:hAnsi="Palatino Linotype" w:cs="Lucida Grande"/>
          <w:color w:val="000000"/>
        </w:rPr>
        <w:t xml:space="preserve"> aggiuntiva: il raggiungimento di un punteggio uguale o superiore a 15</w:t>
      </w:r>
      <w:r w:rsidR="003F04E5">
        <w:rPr>
          <w:rFonts w:ascii="Palatino Linotype" w:hAnsi="Palatino Linotype" w:cs="Lucida Grande"/>
          <w:color w:val="000000"/>
        </w:rPr>
        <w:t>/30</w:t>
      </w:r>
      <w:r w:rsidRPr="00AF0622">
        <w:rPr>
          <w:rFonts w:ascii="Palatino Linotype" w:hAnsi="Palatino Linotype" w:cs="Lucida Grande"/>
          <w:color w:val="000000"/>
        </w:rPr>
        <w:t xml:space="preserve"> consente di ottenere il riconoscimento dei 3 Crediti Formativi Universitari di lingua inglese previsti dagli ordinamenti didattici dei Corsi di Laurea in Ingegneria.</w:t>
      </w:r>
    </w:p>
    <w:p w14:paraId="09DDB859" w14:textId="77777777" w:rsidR="004409D6" w:rsidRDefault="004409D6" w:rsidP="00AA70DE">
      <w:pPr>
        <w:pStyle w:val="documentdescription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</w:p>
    <w:p w14:paraId="19F5DB97" w14:textId="77777777" w:rsidR="00ED4419" w:rsidRPr="00927C5F" w:rsidRDefault="00ED4419" w:rsidP="00927C5F">
      <w:pPr>
        <w:pStyle w:val="Titolo2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  <w:sz w:val="24"/>
          <w:szCs w:val="24"/>
        </w:rPr>
      </w:pPr>
      <w:r w:rsidRPr="00927C5F">
        <w:rPr>
          <w:rFonts w:ascii="Palatino Linotype" w:hAnsi="Palatino Linotype" w:cs="Lucida Grande"/>
          <w:color w:val="000000"/>
          <w:sz w:val="24"/>
          <w:szCs w:val="24"/>
        </w:rPr>
        <w:t>Immatricolazione</w:t>
      </w:r>
    </w:p>
    <w:p w14:paraId="07F5FE9C" w14:textId="4D2A6FDD" w:rsidR="00ED4419" w:rsidRDefault="00ED4419" w:rsidP="00AA70DE">
      <w:pPr>
        <w:pStyle w:val="documentdescription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>
        <w:rPr>
          <w:rFonts w:ascii="Palatino Linotype" w:hAnsi="Palatino Linotype" w:cs="Lucida Grande"/>
          <w:color w:val="000000"/>
        </w:rPr>
        <w:t xml:space="preserve">L'immatricolazione viene effettuata generalmente nel periodo compreso tra </w:t>
      </w:r>
      <w:proofErr w:type="gramStart"/>
      <w:r>
        <w:rPr>
          <w:rFonts w:ascii="Palatino Linotype" w:hAnsi="Palatino Linotype" w:cs="Lucida Grande"/>
          <w:color w:val="000000"/>
        </w:rPr>
        <w:t>l'1 Settembre</w:t>
      </w:r>
      <w:proofErr w:type="gramEnd"/>
      <w:r>
        <w:rPr>
          <w:rFonts w:ascii="Palatino Linotype" w:hAnsi="Palatino Linotype" w:cs="Lucida Grande"/>
          <w:color w:val="000000"/>
        </w:rPr>
        <w:t xml:space="preserve"> e il 31 Ottobre. Questo vademecum non fornisce informazioni sulle modalità burocratiche di </w:t>
      </w:r>
      <w:r w:rsidR="00422047">
        <w:rPr>
          <w:rFonts w:ascii="Palatino Linotype" w:hAnsi="Palatino Linotype" w:cs="Lucida Grande"/>
          <w:color w:val="000000"/>
        </w:rPr>
        <w:t>immatricolazione, per le quali si deve fare riferimento alle pagine web dell'Università di Napoli (</w:t>
      </w:r>
      <w:hyperlink r:id="rId11" w:history="1">
        <w:r w:rsidR="00422047" w:rsidRPr="00422047">
          <w:rPr>
            <w:rStyle w:val="Collegamentoipertestuale"/>
            <w:rFonts w:ascii="Palatino Linotype" w:hAnsi="Palatino Linotype" w:cs="Lucida Grande"/>
          </w:rPr>
          <w:t>clicca qui</w:t>
        </w:r>
      </w:hyperlink>
      <w:r w:rsidR="00422047">
        <w:rPr>
          <w:rFonts w:ascii="Palatino Linotype" w:hAnsi="Palatino Linotype" w:cs="Lucida Grande"/>
          <w:color w:val="000000"/>
        </w:rPr>
        <w:t>).</w:t>
      </w:r>
    </w:p>
    <w:p w14:paraId="701262CD" w14:textId="7846D552" w:rsidR="00B42EBA" w:rsidRDefault="00B42EBA" w:rsidP="00AA70DE">
      <w:pPr>
        <w:pStyle w:val="documentdescription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>
        <w:rPr>
          <w:rFonts w:ascii="Palatino Linotype" w:hAnsi="Palatino Linotype" w:cs="Lucida Grande"/>
          <w:color w:val="000000"/>
        </w:rPr>
        <w:t>La attività didattiche del Corso di Laurea in Ingegneria Chimica si svolgono nei due plessi didattici del Collegio di Ingegneria</w:t>
      </w:r>
      <w:r w:rsidR="00AA3286">
        <w:rPr>
          <w:rFonts w:ascii="Palatino Linotype" w:hAnsi="Palatino Linotype" w:cs="Lucida Grande"/>
          <w:color w:val="000000"/>
        </w:rPr>
        <w:t xml:space="preserve"> di Fu</w:t>
      </w:r>
      <w:r w:rsidR="00234D11">
        <w:rPr>
          <w:rFonts w:ascii="Palatino Linotype" w:hAnsi="Palatino Linotype" w:cs="Lucida Grande"/>
          <w:color w:val="000000"/>
        </w:rPr>
        <w:t>o</w:t>
      </w:r>
      <w:r w:rsidR="00AA3286">
        <w:rPr>
          <w:rFonts w:ascii="Palatino Linotype" w:hAnsi="Palatino Linotype" w:cs="Lucida Grande"/>
          <w:color w:val="000000"/>
        </w:rPr>
        <w:t>rigrotta (FG) e di San Giovanni a Teduccio (SG)</w:t>
      </w:r>
      <w:r>
        <w:rPr>
          <w:rFonts w:ascii="Palatino Linotype" w:hAnsi="Palatino Linotype" w:cs="Lucida Grande"/>
          <w:color w:val="000000"/>
        </w:rPr>
        <w:t xml:space="preserve">. </w:t>
      </w:r>
      <w:r w:rsidR="00D644FD">
        <w:rPr>
          <w:rFonts w:ascii="Palatino Linotype" w:hAnsi="Palatino Linotype" w:cs="Lucida Grande"/>
          <w:color w:val="000000"/>
        </w:rPr>
        <w:t>T</w:t>
      </w:r>
      <w:r>
        <w:rPr>
          <w:rFonts w:ascii="Palatino Linotype" w:hAnsi="Palatino Linotype" w:cs="Lucida Grande"/>
          <w:color w:val="000000"/>
        </w:rPr>
        <w:t xml:space="preserve">utte le attività vengono svolte in maniera identica e parallela nei due </w:t>
      </w:r>
      <w:r w:rsidR="00FE7FD9">
        <w:rPr>
          <w:rFonts w:ascii="Palatino Linotype" w:hAnsi="Palatino Linotype" w:cs="Lucida Grande"/>
          <w:color w:val="000000"/>
        </w:rPr>
        <w:t>p</w:t>
      </w:r>
      <w:r>
        <w:rPr>
          <w:rFonts w:ascii="Palatino Linotype" w:hAnsi="Palatino Linotype" w:cs="Lucida Grande"/>
          <w:color w:val="000000"/>
        </w:rPr>
        <w:t xml:space="preserve">lessi. All'atto dell'immatricolazione, secondo le modalità indicate dalla procedura online, lo studente dovrà </w:t>
      </w:r>
      <w:r w:rsidR="00FE7FD9">
        <w:rPr>
          <w:rFonts w:ascii="Palatino Linotype" w:hAnsi="Palatino Linotype" w:cs="Lucida Grande"/>
          <w:color w:val="000000"/>
        </w:rPr>
        <w:t xml:space="preserve">decidere in quale dei due plessi svolgere le proprie attività. </w:t>
      </w:r>
    </w:p>
    <w:p w14:paraId="0335567B" w14:textId="588B4A7A" w:rsidR="00422047" w:rsidRDefault="00422047" w:rsidP="00AA70DE">
      <w:pPr>
        <w:pStyle w:val="documentdescription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</w:p>
    <w:p w14:paraId="72B50E0C" w14:textId="77777777" w:rsidR="006973FC" w:rsidRPr="00ED4419" w:rsidRDefault="006973FC" w:rsidP="00AA70DE">
      <w:pPr>
        <w:pStyle w:val="documentdescription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</w:p>
    <w:p w14:paraId="30435BD1" w14:textId="77777777" w:rsidR="00C44DB7" w:rsidRPr="00422047" w:rsidRDefault="00C44DB7" w:rsidP="00927C5F">
      <w:pPr>
        <w:pStyle w:val="Titolo2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  <w:sz w:val="24"/>
          <w:szCs w:val="24"/>
        </w:rPr>
      </w:pPr>
      <w:r w:rsidRPr="00422047">
        <w:rPr>
          <w:rFonts w:ascii="Palatino Linotype" w:hAnsi="Palatino Linotype" w:cs="Lucida Grande"/>
          <w:color w:val="000000"/>
          <w:sz w:val="24"/>
          <w:szCs w:val="24"/>
        </w:rPr>
        <w:t>Attività formative del Corso di Laurea e relative forme di accertamento </w:t>
      </w:r>
    </w:p>
    <w:p w14:paraId="23261E12" w14:textId="77777777" w:rsidR="00C44DB7" w:rsidRDefault="00C44DB7" w:rsidP="00AA70D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>La Laurea in Ingegneria Chimica si consegue dopo aver acquisito 180 crediti formativi universitari (CFU) attraverso lo</w:t>
      </w:r>
      <w:r w:rsidR="00422047">
        <w:rPr>
          <w:rFonts w:ascii="Palatino Linotype" w:hAnsi="Palatino Linotype" w:cs="Lucida Grande"/>
          <w:color w:val="000000"/>
        </w:rPr>
        <w:t xml:space="preserve"> </w:t>
      </w:r>
      <w:r w:rsidRPr="004409D6">
        <w:rPr>
          <w:rFonts w:ascii="Palatino Linotype" w:hAnsi="Palatino Linotype" w:cs="Lucida Grande"/>
          <w:color w:val="000000"/>
        </w:rPr>
        <w:t>svolgimento delle seguenti attività didattiche ed i relativi accertamenti: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69"/>
        <w:gridCol w:w="6647"/>
      </w:tblGrid>
      <w:tr w:rsidR="00927C5F" w:rsidRPr="004409D6" w14:paraId="52A68034" w14:textId="77777777" w:rsidTr="00927C5F">
        <w:trPr>
          <w:tblHeader/>
        </w:trPr>
        <w:tc>
          <w:tcPr>
            <w:tcW w:w="2969" w:type="dxa"/>
            <w:vAlign w:val="center"/>
            <w:hideMark/>
          </w:tcPr>
          <w:p w14:paraId="085C6B6A" w14:textId="77777777" w:rsidR="00422047" w:rsidRPr="004409D6" w:rsidRDefault="00422047" w:rsidP="00CA448A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4409D6">
              <w:rPr>
                <w:rFonts w:ascii="Palatino Linotype" w:hAnsi="Palatino Linotype"/>
                <w:b/>
                <w:bCs/>
              </w:rPr>
              <w:t>Attività didattica</w:t>
            </w:r>
          </w:p>
        </w:tc>
        <w:tc>
          <w:tcPr>
            <w:tcW w:w="6647" w:type="dxa"/>
            <w:vAlign w:val="center"/>
            <w:hideMark/>
          </w:tcPr>
          <w:p w14:paraId="5C9170F0" w14:textId="77777777" w:rsidR="00422047" w:rsidRPr="004409D6" w:rsidRDefault="00422047" w:rsidP="00CA448A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4409D6">
              <w:rPr>
                <w:rFonts w:ascii="Palatino Linotype" w:hAnsi="Palatino Linotype"/>
                <w:b/>
                <w:bCs/>
              </w:rPr>
              <w:t>Forma di accertamento</w:t>
            </w:r>
          </w:p>
        </w:tc>
      </w:tr>
      <w:tr w:rsidR="00927C5F" w:rsidRPr="004409D6" w14:paraId="10B8C682" w14:textId="77777777" w:rsidTr="00927C5F">
        <w:tc>
          <w:tcPr>
            <w:tcW w:w="2969" w:type="dxa"/>
            <w:vAlign w:val="center"/>
            <w:hideMark/>
          </w:tcPr>
          <w:p w14:paraId="58911CA3" w14:textId="77777777" w:rsidR="00422047" w:rsidRPr="004409D6" w:rsidRDefault="00422047" w:rsidP="00CA448A">
            <w:pPr>
              <w:rPr>
                <w:rFonts w:ascii="Palatino Linotype" w:hAnsi="Palatino Linotype"/>
              </w:rPr>
            </w:pPr>
            <w:r w:rsidRPr="004409D6">
              <w:rPr>
                <w:rFonts w:ascii="Palatino Linotype" w:hAnsi="Palatino Linotype"/>
              </w:rPr>
              <w:t>Corsi di insegnamento</w:t>
            </w:r>
          </w:p>
        </w:tc>
        <w:tc>
          <w:tcPr>
            <w:tcW w:w="6647" w:type="dxa"/>
            <w:vAlign w:val="center"/>
            <w:hideMark/>
          </w:tcPr>
          <w:p w14:paraId="52047992" w14:textId="77777777" w:rsidR="00422047" w:rsidRPr="004409D6" w:rsidRDefault="00422047" w:rsidP="00CA448A">
            <w:pPr>
              <w:rPr>
                <w:rFonts w:ascii="Palatino Linotype" w:hAnsi="Palatino Linotype"/>
              </w:rPr>
            </w:pPr>
            <w:r w:rsidRPr="004409D6">
              <w:rPr>
                <w:rFonts w:ascii="Palatino Linotype" w:hAnsi="Palatino Linotype"/>
              </w:rPr>
              <w:t>Esame con relativa verbalizzazione</w:t>
            </w:r>
          </w:p>
        </w:tc>
      </w:tr>
      <w:tr w:rsidR="00927C5F" w:rsidRPr="004409D6" w14:paraId="0E10F20E" w14:textId="77777777" w:rsidTr="00927C5F">
        <w:tc>
          <w:tcPr>
            <w:tcW w:w="2969" w:type="dxa"/>
            <w:vAlign w:val="center"/>
            <w:hideMark/>
          </w:tcPr>
          <w:p w14:paraId="1BA4355B" w14:textId="1184F250" w:rsidR="00422047" w:rsidRPr="004409D6" w:rsidRDefault="00422047" w:rsidP="00CA448A">
            <w:pPr>
              <w:rPr>
                <w:rFonts w:ascii="Palatino Linotype" w:hAnsi="Palatino Linotype"/>
              </w:rPr>
            </w:pPr>
            <w:r w:rsidRPr="004409D6">
              <w:rPr>
                <w:rFonts w:ascii="Palatino Linotype" w:hAnsi="Palatino Linotype"/>
              </w:rPr>
              <w:t>Conoscenza della lingua inglese (3</w:t>
            </w:r>
            <w:r w:rsidR="00ED5A17">
              <w:rPr>
                <w:rFonts w:ascii="Palatino Linotype" w:hAnsi="Palatino Linotype"/>
              </w:rPr>
              <w:t xml:space="preserve"> </w:t>
            </w:r>
            <w:r w:rsidRPr="004409D6">
              <w:rPr>
                <w:rFonts w:ascii="Palatino Linotype" w:hAnsi="Palatino Linotype"/>
              </w:rPr>
              <w:t>CFU)</w:t>
            </w:r>
          </w:p>
        </w:tc>
        <w:tc>
          <w:tcPr>
            <w:tcW w:w="6647" w:type="dxa"/>
            <w:vAlign w:val="center"/>
            <w:hideMark/>
          </w:tcPr>
          <w:p w14:paraId="059FAC85" w14:textId="77777777" w:rsidR="00422047" w:rsidRDefault="00422047" w:rsidP="00CA448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- </w:t>
            </w:r>
            <w:r w:rsidRPr="004409D6">
              <w:rPr>
                <w:rFonts w:ascii="Palatino Linotype" w:hAnsi="Palatino Linotype"/>
              </w:rPr>
              <w:t>Test informatizzato gestito dal </w:t>
            </w:r>
            <w:hyperlink r:id="rId12" w:tgtFrame="_blank" w:history="1">
              <w:r w:rsidRPr="004409D6">
                <w:rPr>
                  <w:rStyle w:val="Collegamentoipertestuale"/>
                  <w:rFonts w:ascii="Palatino Linotype" w:hAnsi="Palatino Linotype"/>
                  <w:color w:val="436976"/>
                </w:rPr>
                <w:t>Centro Linguistico di Ateneo (CLA</w:t>
              </w:r>
            </w:hyperlink>
            <w:r w:rsidRPr="004409D6">
              <w:rPr>
                <w:rFonts w:ascii="Palatino Linotype" w:hAnsi="Palatino Linotype"/>
              </w:rPr>
              <w:t>)</w:t>
            </w:r>
          </w:p>
          <w:p w14:paraId="59AA103B" w14:textId="47C160CB" w:rsidR="00422047" w:rsidRDefault="00422047" w:rsidP="00CA448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 presentazione di adeguata certific</w:t>
            </w:r>
            <w:r w:rsidR="000333A0">
              <w:rPr>
                <w:rFonts w:ascii="Palatino Linotype" w:hAnsi="Palatino Linotype"/>
              </w:rPr>
              <w:t>a</w:t>
            </w:r>
            <w:r>
              <w:rPr>
                <w:rFonts w:ascii="Palatino Linotype" w:hAnsi="Palatino Linotype"/>
              </w:rPr>
              <w:t xml:space="preserve">zione (livello </w:t>
            </w:r>
            <w:r w:rsidR="00363DBB">
              <w:rPr>
                <w:rFonts w:ascii="Palatino Linotype" w:hAnsi="Palatino Linotype"/>
              </w:rPr>
              <w:t>A2</w:t>
            </w:r>
            <w:r>
              <w:rPr>
                <w:rFonts w:ascii="Palatino Linotype" w:hAnsi="Palatino Linotype"/>
              </w:rPr>
              <w:t>) al CLA</w:t>
            </w:r>
          </w:p>
          <w:p w14:paraId="6C3D7DD3" w14:textId="77777777" w:rsidR="00422047" w:rsidRPr="004409D6" w:rsidRDefault="00422047" w:rsidP="00CA448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 superamento della sezione facoltativa del testo in ingresso TOLC-I (vedi testo)</w:t>
            </w:r>
          </w:p>
        </w:tc>
      </w:tr>
      <w:tr w:rsidR="00927C5F" w:rsidRPr="004409D6" w14:paraId="68674FDF" w14:textId="77777777" w:rsidTr="00927C5F">
        <w:tc>
          <w:tcPr>
            <w:tcW w:w="2969" w:type="dxa"/>
            <w:vAlign w:val="center"/>
            <w:hideMark/>
          </w:tcPr>
          <w:p w14:paraId="3B22B3DD" w14:textId="77777777" w:rsidR="00422047" w:rsidRPr="004409D6" w:rsidRDefault="00422047" w:rsidP="00CA448A">
            <w:pPr>
              <w:rPr>
                <w:rFonts w:ascii="Palatino Linotype" w:hAnsi="Palatino Linotype"/>
              </w:rPr>
            </w:pPr>
            <w:r w:rsidRPr="004409D6">
              <w:rPr>
                <w:rFonts w:ascii="Palatino Linotype" w:hAnsi="Palatino Linotype"/>
              </w:rPr>
              <w:t>Altre attività formative</w:t>
            </w:r>
          </w:p>
        </w:tc>
        <w:tc>
          <w:tcPr>
            <w:tcW w:w="6647" w:type="dxa"/>
            <w:vAlign w:val="center"/>
            <w:hideMark/>
          </w:tcPr>
          <w:p w14:paraId="3D5B08A4" w14:textId="77777777" w:rsidR="00422047" w:rsidRPr="004409D6" w:rsidRDefault="00422047" w:rsidP="00CA448A">
            <w:pPr>
              <w:rPr>
                <w:rFonts w:ascii="Palatino Linotype" w:hAnsi="Palatino Linotype"/>
              </w:rPr>
            </w:pPr>
            <w:r w:rsidRPr="004409D6">
              <w:rPr>
                <w:rFonts w:ascii="Palatino Linotype" w:hAnsi="Palatino Linotype"/>
              </w:rPr>
              <w:t>Attestazione con apposito verbale (Modello AC)</w:t>
            </w:r>
          </w:p>
        </w:tc>
      </w:tr>
      <w:tr w:rsidR="00927C5F" w:rsidRPr="004409D6" w14:paraId="120F4FB0" w14:textId="77777777" w:rsidTr="00927C5F">
        <w:tc>
          <w:tcPr>
            <w:tcW w:w="2969" w:type="dxa"/>
            <w:vAlign w:val="center"/>
            <w:hideMark/>
          </w:tcPr>
          <w:p w14:paraId="5E70051D" w14:textId="77777777" w:rsidR="00422047" w:rsidRPr="004409D6" w:rsidRDefault="00422047" w:rsidP="00CA448A">
            <w:pPr>
              <w:rPr>
                <w:rFonts w:ascii="Palatino Linotype" w:hAnsi="Palatino Linotype"/>
              </w:rPr>
            </w:pPr>
            <w:r w:rsidRPr="004409D6">
              <w:rPr>
                <w:rFonts w:ascii="Palatino Linotype" w:hAnsi="Palatino Linotype"/>
              </w:rPr>
              <w:t>Tesi di Laurea</w:t>
            </w:r>
          </w:p>
        </w:tc>
        <w:tc>
          <w:tcPr>
            <w:tcW w:w="6647" w:type="dxa"/>
            <w:vAlign w:val="center"/>
            <w:hideMark/>
          </w:tcPr>
          <w:p w14:paraId="0A8100FB" w14:textId="77777777" w:rsidR="00422047" w:rsidRPr="004409D6" w:rsidRDefault="00422047" w:rsidP="00CA448A">
            <w:pPr>
              <w:rPr>
                <w:rFonts w:ascii="Palatino Linotype" w:hAnsi="Palatino Linotype"/>
              </w:rPr>
            </w:pPr>
            <w:r w:rsidRPr="004409D6">
              <w:rPr>
                <w:rFonts w:ascii="Palatino Linotype" w:hAnsi="Palatino Linotype"/>
              </w:rPr>
              <w:t>Esame di Laurea</w:t>
            </w:r>
          </w:p>
        </w:tc>
      </w:tr>
    </w:tbl>
    <w:p w14:paraId="141B6E94" w14:textId="77777777" w:rsidR="005A4D71" w:rsidRDefault="005A4D71" w:rsidP="00AA70D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</w:p>
    <w:p w14:paraId="0BDF2C44" w14:textId="2395C461" w:rsidR="003B2913" w:rsidRDefault="005A4D71" w:rsidP="00AA70D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>
        <w:rPr>
          <w:rFonts w:ascii="Palatino Linotype" w:hAnsi="Palatino Linotype" w:cs="Lucida Grande"/>
          <w:color w:val="000000"/>
        </w:rPr>
        <w:t xml:space="preserve">La </w:t>
      </w:r>
      <w:r w:rsidR="001E04A7">
        <w:rPr>
          <w:rFonts w:ascii="Palatino Linotype" w:hAnsi="Palatino Linotype" w:cs="Lucida Grande"/>
          <w:color w:val="000000"/>
        </w:rPr>
        <w:t>D</w:t>
      </w:r>
      <w:r>
        <w:rPr>
          <w:rFonts w:ascii="Palatino Linotype" w:hAnsi="Palatino Linotype" w:cs="Lucida Grande"/>
          <w:color w:val="000000"/>
        </w:rPr>
        <w:t xml:space="preserve">idattica </w:t>
      </w:r>
      <w:r w:rsidR="001E04A7">
        <w:rPr>
          <w:rFonts w:ascii="Palatino Linotype" w:hAnsi="Palatino Linotype" w:cs="Lucida Grande"/>
          <w:color w:val="000000"/>
        </w:rPr>
        <w:t>P</w:t>
      </w:r>
      <w:r>
        <w:rPr>
          <w:rFonts w:ascii="Palatino Linotype" w:hAnsi="Palatino Linotype" w:cs="Lucida Grande"/>
          <w:color w:val="000000"/>
        </w:rPr>
        <w:t>rogrammata, ovvero l'elenco analitico delle attività didattiche e la loro collocazione temporale, è riportat</w:t>
      </w:r>
      <w:r w:rsidR="004362B9">
        <w:rPr>
          <w:rFonts w:ascii="Palatino Linotype" w:hAnsi="Palatino Linotype" w:cs="Lucida Grande"/>
          <w:color w:val="000000"/>
        </w:rPr>
        <w:t>a</w:t>
      </w:r>
      <w:r>
        <w:rPr>
          <w:rFonts w:ascii="Palatino Linotype" w:hAnsi="Palatino Linotype" w:cs="Lucida Grande"/>
          <w:color w:val="000000"/>
        </w:rPr>
        <w:t xml:space="preserve"> nel </w:t>
      </w:r>
      <w:hyperlink r:id="rId13" w:history="1">
        <w:r w:rsidRPr="00350BA6">
          <w:rPr>
            <w:rStyle w:val="Collegamentoipertestuale"/>
            <w:rFonts w:ascii="Palatino Linotype" w:hAnsi="Palatino Linotype" w:cs="Lucida Grande"/>
          </w:rPr>
          <w:t>Regolamento del Corso di Studi</w:t>
        </w:r>
      </w:hyperlink>
      <w:r w:rsidR="00350BA6">
        <w:rPr>
          <w:rFonts w:ascii="Palatino Linotype" w:hAnsi="Palatino Linotype" w:cs="Lucida Grande"/>
          <w:color w:val="000000"/>
        </w:rPr>
        <w:t>.</w:t>
      </w:r>
    </w:p>
    <w:p w14:paraId="7070D6BF" w14:textId="6738DF66" w:rsidR="00C44DB7" w:rsidRPr="004409D6" w:rsidRDefault="00C44DB7" w:rsidP="00AA70D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> </w:t>
      </w:r>
    </w:p>
    <w:p w14:paraId="33EB45FD" w14:textId="4C6559F5" w:rsidR="00C44DB7" w:rsidRPr="00422047" w:rsidRDefault="00C44DB7" w:rsidP="00927C5F">
      <w:pPr>
        <w:pStyle w:val="Titolo2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  <w:sz w:val="24"/>
          <w:szCs w:val="24"/>
        </w:rPr>
      </w:pPr>
      <w:r w:rsidRPr="00422047">
        <w:rPr>
          <w:rFonts w:ascii="Palatino Linotype" w:hAnsi="Palatino Linotype" w:cs="Lucida Grande"/>
          <w:color w:val="000000"/>
          <w:sz w:val="24"/>
          <w:szCs w:val="24"/>
        </w:rPr>
        <w:t>Corsi</w:t>
      </w:r>
    </w:p>
    <w:p w14:paraId="63E8C443" w14:textId="48E36243" w:rsidR="00C44DB7" w:rsidRDefault="00C44DB7" w:rsidP="00AA70D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 xml:space="preserve">I corsi sono tenuti </w:t>
      </w:r>
      <w:r w:rsidR="00422047">
        <w:rPr>
          <w:rFonts w:ascii="Palatino Linotype" w:hAnsi="Palatino Linotype" w:cs="Lucida Grande"/>
          <w:color w:val="000000"/>
        </w:rPr>
        <w:t>in due periodi</w:t>
      </w:r>
      <w:r w:rsidR="00E203FF">
        <w:rPr>
          <w:rFonts w:ascii="Palatino Linotype" w:hAnsi="Palatino Linotype" w:cs="Lucida Grande"/>
          <w:color w:val="000000"/>
        </w:rPr>
        <w:t xml:space="preserve"> didattici: il </w:t>
      </w:r>
      <w:r w:rsidRPr="004409D6">
        <w:rPr>
          <w:rFonts w:ascii="Palatino Linotype" w:hAnsi="Palatino Linotype" w:cs="Lucida Grande"/>
          <w:color w:val="000000"/>
        </w:rPr>
        <w:t xml:space="preserve">primo nel periodo che va dalla </w:t>
      </w:r>
      <w:r w:rsidR="00F12C2C">
        <w:rPr>
          <w:rFonts w:ascii="Palatino Linotype" w:hAnsi="Palatino Linotype" w:cs="Lucida Grande"/>
          <w:color w:val="000000"/>
        </w:rPr>
        <w:t>seconda metà</w:t>
      </w:r>
      <w:r w:rsidRPr="004409D6">
        <w:rPr>
          <w:rFonts w:ascii="Palatino Linotype" w:hAnsi="Palatino Linotype" w:cs="Lucida Grande"/>
          <w:color w:val="000000"/>
        </w:rPr>
        <w:t xml:space="preserve"> di settembre a dicembre</w:t>
      </w:r>
      <w:r w:rsidR="00E203FF">
        <w:rPr>
          <w:rFonts w:ascii="Palatino Linotype" w:hAnsi="Palatino Linotype" w:cs="Lucida Grande"/>
          <w:color w:val="000000"/>
        </w:rPr>
        <w:t>,</w:t>
      </w:r>
      <w:r w:rsidRPr="004409D6">
        <w:rPr>
          <w:rFonts w:ascii="Palatino Linotype" w:hAnsi="Palatino Linotype" w:cs="Lucida Grande"/>
          <w:color w:val="000000"/>
        </w:rPr>
        <w:t xml:space="preserve"> </w:t>
      </w:r>
      <w:r w:rsidR="00E203FF">
        <w:rPr>
          <w:rFonts w:ascii="Palatino Linotype" w:hAnsi="Palatino Linotype" w:cs="Lucida Grande"/>
          <w:color w:val="000000"/>
        </w:rPr>
        <w:t>i</w:t>
      </w:r>
      <w:r w:rsidRPr="004409D6">
        <w:rPr>
          <w:rFonts w:ascii="Palatino Linotype" w:hAnsi="Palatino Linotype" w:cs="Lucida Grande"/>
          <w:color w:val="000000"/>
        </w:rPr>
        <w:t xml:space="preserve">l secondo </w:t>
      </w:r>
      <w:r w:rsidR="00F12C2C">
        <w:rPr>
          <w:rFonts w:ascii="Palatino Linotype" w:hAnsi="Palatino Linotype" w:cs="Lucida Grande"/>
          <w:color w:val="000000"/>
        </w:rPr>
        <w:t>in quello</w:t>
      </w:r>
      <w:r w:rsidRPr="004409D6">
        <w:rPr>
          <w:rFonts w:ascii="Palatino Linotype" w:hAnsi="Palatino Linotype" w:cs="Lucida Grande"/>
          <w:color w:val="000000"/>
        </w:rPr>
        <w:t xml:space="preserve"> che va dai primi di marzo alla metà di giugno. </w:t>
      </w:r>
      <w:r w:rsidR="00E203FF">
        <w:rPr>
          <w:rFonts w:ascii="Palatino Linotype" w:hAnsi="Palatino Linotype" w:cs="Lucida Grande"/>
          <w:color w:val="000000"/>
        </w:rPr>
        <w:t xml:space="preserve">Il </w:t>
      </w:r>
      <w:hyperlink r:id="rId14" w:history="1">
        <w:r w:rsidR="00E203FF" w:rsidRPr="00927C5F">
          <w:rPr>
            <w:rStyle w:val="Collegamentoipertestuale"/>
            <w:rFonts w:ascii="Palatino Linotype" w:hAnsi="Palatino Linotype" w:cs="Lucida Grande"/>
          </w:rPr>
          <w:t>calendario didattico</w:t>
        </w:r>
      </w:hyperlink>
      <w:r w:rsidR="00E203FF">
        <w:rPr>
          <w:rFonts w:ascii="Palatino Linotype" w:hAnsi="Palatino Linotype" w:cs="Lucida Grande"/>
          <w:color w:val="000000"/>
        </w:rPr>
        <w:t xml:space="preserve"> del Collegio di Ingegneria viene pubblicato ogni anno sul sito della SPSB e su quello del Corso di Laurea, così come gli </w:t>
      </w:r>
      <w:hyperlink r:id="rId15" w:history="1">
        <w:r w:rsidR="00E203FF" w:rsidRPr="00927C5F">
          <w:rPr>
            <w:rStyle w:val="Collegamentoipertestuale"/>
            <w:rFonts w:ascii="Palatino Linotype" w:hAnsi="Palatino Linotype" w:cs="Lucida Grande"/>
          </w:rPr>
          <w:t>orari</w:t>
        </w:r>
        <w:r w:rsidRPr="00927C5F">
          <w:rPr>
            <w:rStyle w:val="Collegamentoipertestuale"/>
            <w:rFonts w:ascii="Palatino Linotype" w:hAnsi="Palatino Linotype" w:cs="Lucida Grande"/>
          </w:rPr>
          <w:t xml:space="preserve"> </w:t>
        </w:r>
        <w:r w:rsidR="00E203FF" w:rsidRPr="00927C5F">
          <w:rPr>
            <w:rStyle w:val="Collegamentoipertestuale"/>
            <w:rFonts w:ascii="Palatino Linotype" w:hAnsi="Palatino Linotype" w:cs="Lucida Grande"/>
          </w:rPr>
          <w:t>dei corsi</w:t>
        </w:r>
      </w:hyperlink>
      <w:r w:rsidR="00E203FF">
        <w:rPr>
          <w:rFonts w:ascii="Palatino Linotype" w:hAnsi="Palatino Linotype" w:cs="Lucida Grande"/>
          <w:color w:val="000000"/>
        </w:rPr>
        <w:t xml:space="preserve"> </w:t>
      </w:r>
      <w:r w:rsidRPr="004409D6">
        <w:rPr>
          <w:rFonts w:ascii="Palatino Linotype" w:hAnsi="Palatino Linotype" w:cs="Lucida Grande"/>
          <w:color w:val="000000"/>
        </w:rPr>
        <w:t>e le informazioni concernenti i docenti e le aule</w:t>
      </w:r>
      <w:r w:rsidR="00E203FF">
        <w:rPr>
          <w:rFonts w:ascii="Palatino Linotype" w:hAnsi="Palatino Linotype" w:cs="Lucida Grande"/>
          <w:color w:val="000000"/>
        </w:rPr>
        <w:t>.</w:t>
      </w:r>
    </w:p>
    <w:p w14:paraId="433F8762" w14:textId="77777777" w:rsidR="003B2913" w:rsidRDefault="003B2913" w:rsidP="00927C5F">
      <w:pPr>
        <w:pStyle w:val="Titolo2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  <w:sz w:val="24"/>
          <w:szCs w:val="24"/>
        </w:rPr>
      </w:pPr>
    </w:p>
    <w:p w14:paraId="73BE37DF" w14:textId="0BB1E8E0" w:rsidR="00C44DB7" w:rsidRPr="004409D6" w:rsidRDefault="00C44DB7" w:rsidP="00927C5F">
      <w:pPr>
        <w:pStyle w:val="Titolo2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  <w:sz w:val="24"/>
          <w:szCs w:val="24"/>
        </w:rPr>
      </w:pPr>
      <w:r w:rsidRPr="004409D6">
        <w:rPr>
          <w:rFonts w:ascii="Palatino Linotype" w:hAnsi="Palatino Linotype" w:cs="Lucida Grande"/>
          <w:color w:val="000000"/>
          <w:sz w:val="24"/>
          <w:szCs w:val="24"/>
        </w:rPr>
        <w:t>Esami di profitto</w:t>
      </w:r>
    </w:p>
    <w:p w14:paraId="637257AD" w14:textId="56A0954A" w:rsidR="00C44DB7" w:rsidRPr="004409D6" w:rsidRDefault="00C44DB7" w:rsidP="00AA70D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 xml:space="preserve">Le sedute di esame sono previste in "periodi di esame" nei mesi di </w:t>
      </w:r>
      <w:proofErr w:type="gramStart"/>
      <w:r w:rsidRPr="004409D6">
        <w:rPr>
          <w:rFonts w:ascii="Palatino Linotype" w:hAnsi="Palatino Linotype" w:cs="Lucida Grande"/>
          <w:color w:val="000000"/>
        </w:rPr>
        <w:t>Gennaio</w:t>
      </w:r>
      <w:proofErr w:type="gramEnd"/>
      <w:r w:rsidRPr="004409D6">
        <w:rPr>
          <w:rFonts w:ascii="Palatino Linotype" w:hAnsi="Palatino Linotype" w:cs="Lucida Grande"/>
          <w:color w:val="000000"/>
        </w:rPr>
        <w:t>/Febbraio</w:t>
      </w:r>
      <w:r w:rsidR="00953F81">
        <w:rPr>
          <w:rFonts w:ascii="Palatino Linotype" w:hAnsi="Palatino Linotype" w:cs="Lucida Grande"/>
          <w:color w:val="000000"/>
        </w:rPr>
        <w:t xml:space="preserve"> e </w:t>
      </w:r>
      <w:r w:rsidR="00F43439">
        <w:rPr>
          <w:rFonts w:ascii="Palatino Linotype" w:hAnsi="Palatino Linotype" w:cs="Lucida Grande"/>
          <w:color w:val="000000"/>
        </w:rPr>
        <w:t>Aprile</w:t>
      </w:r>
      <w:r w:rsidRPr="004409D6">
        <w:rPr>
          <w:rFonts w:ascii="Palatino Linotype" w:hAnsi="Palatino Linotype" w:cs="Lucida Grande"/>
          <w:color w:val="000000"/>
        </w:rPr>
        <w:t>, Giugno/Luglio</w:t>
      </w:r>
      <w:r w:rsidR="00F43439">
        <w:rPr>
          <w:rFonts w:ascii="Palatino Linotype" w:hAnsi="Palatino Linotype" w:cs="Lucida Grande"/>
          <w:color w:val="000000"/>
        </w:rPr>
        <w:t>/</w:t>
      </w:r>
      <w:r w:rsidRPr="004409D6">
        <w:rPr>
          <w:rFonts w:ascii="Palatino Linotype" w:hAnsi="Palatino Linotype" w:cs="Lucida Grande"/>
          <w:color w:val="000000"/>
        </w:rPr>
        <w:t>Settembre</w:t>
      </w:r>
      <w:r w:rsidR="00F43439">
        <w:rPr>
          <w:rFonts w:ascii="Palatino Linotype" w:hAnsi="Palatino Linotype" w:cs="Lucida Grande"/>
          <w:color w:val="000000"/>
        </w:rPr>
        <w:t xml:space="preserve"> e Novembre</w:t>
      </w:r>
      <w:r w:rsidRPr="004409D6">
        <w:rPr>
          <w:rFonts w:ascii="Palatino Linotype" w:hAnsi="Palatino Linotype" w:cs="Lucida Grande"/>
          <w:color w:val="000000"/>
        </w:rPr>
        <w:t xml:space="preserve">. Le date di inizio/fine delle finestre di esame </w:t>
      </w:r>
      <w:r w:rsidR="00F43439">
        <w:rPr>
          <w:rFonts w:ascii="Palatino Linotype" w:hAnsi="Palatino Linotype" w:cs="Lucida Grande"/>
          <w:color w:val="000000"/>
        </w:rPr>
        <w:t xml:space="preserve">sono disponibili </w:t>
      </w:r>
      <w:hyperlink r:id="rId16" w:history="1">
        <w:r w:rsidR="00F43439" w:rsidRPr="00F43439">
          <w:rPr>
            <w:rStyle w:val="Collegamentoipertestuale"/>
            <w:rFonts w:ascii="Palatino Linotype" w:hAnsi="Palatino Linotype" w:cs="Lucida Grande"/>
          </w:rPr>
          <w:t>qui</w:t>
        </w:r>
      </w:hyperlink>
      <w:r w:rsidR="00F43439">
        <w:rPr>
          <w:rFonts w:ascii="Palatino Linotype" w:hAnsi="Palatino Linotype" w:cs="Lucida Grande"/>
          <w:color w:val="000000"/>
        </w:rPr>
        <w:t xml:space="preserve"> mentre</w:t>
      </w:r>
      <w:r w:rsidRPr="004409D6">
        <w:rPr>
          <w:rFonts w:ascii="Palatino Linotype" w:hAnsi="Palatino Linotype" w:cs="Lucida Grande"/>
          <w:color w:val="000000"/>
        </w:rPr>
        <w:t xml:space="preserve"> il calendario degli esami </w:t>
      </w:r>
      <w:r w:rsidR="00F43439">
        <w:rPr>
          <w:rFonts w:ascii="Palatino Linotype" w:hAnsi="Palatino Linotype" w:cs="Lucida Grande"/>
          <w:color w:val="000000"/>
        </w:rPr>
        <w:t>è</w:t>
      </w:r>
      <w:r w:rsidRPr="004409D6">
        <w:rPr>
          <w:rFonts w:ascii="Palatino Linotype" w:hAnsi="Palatino Linotype" w:cs="Lucida Grande"/>
          <w:color w:val="000000"/>
        </w:rPr>
        <w:t xml:space="preserve"> disponibil</w:t>
      </w:r>
      <w:r w:rsidR="00F43439">
        <w:rPr>
          <w:rFonts w:ascii="Palatino Linotype" w:hAnsi="Palatino Linotype" w:cs="Lucida Grande"/>
          <w:color w:val="000000"/>
        </w:rPr>
        <w:t>e</w:t>
      </w:r>
      <w:r w:rsidRPr="004409D6">
        <w:rPr>
          <w:rFonts w:ascii="Palatino Linotype" w:hAnsi="Palatino Linotype" w:cs="Lucida Grande"/>
          <w:color w:val="000000"/>
        </w:rPr>
        <w:t xml:space="preserve"> nella sezione del sito </w:t>
      </w:r>
      <w:r w:rsidR="009D7B90">
        <w:rPr>
          <w:rFonts w:ascii="Palatino Linotype" w:hAnsi="Palatino Linotype" w:cs="Lucida Grande"/>
          <w:color w:val="000000"/>
        </w:rPr>
        <w:t xml:space="preserve">del Corso di Studi </w:t>
      </w:r>
      <w:r w:rsidRPr="004409D6">
        <w:rPr>
          <w:rFonts w:ascii="Palatino Linotype" w:hAnsi="Palatino Linotype" w:cs="Lucida Grande"/>
          <w:color w:val="000000"/>
        </w:rPr>
        <w:t>dedicata alle </w:t>
      </w:r>
      <w:hyperlink r:id="rId17" w:tooltip="Attività didattiche 2016-2017" w:history="1">
        <w:r w:rsidRPr="004409D6">
          <w:rPr>
            <w:rStyle w:val="Collegamentoipertestuale"/>
            <w:rFonts w:ascii="Palatino Linotype" w:hAnsi="Palatino Linotype" w:cs="Lucida Grande"/>
            <w:color w:val="800080"/>
          </w:rPr>
          <w:t>attività didattiche</w:t>
        </w:r>
      </w:hyperlink>
      <w:r w:rsidRPr="004409D6">
        <w:rPr>
          <w:rFonts w:ascii="Palatino Linotype" w:hAnsi="Palatino Linotype" w:cs="Lucida Grande"/>
          <w:color w:val="000000"/>
        </w:rPr>
        <w:t>. </w:t>
      </w:r>
    </w:p>
    <w:p w14:paraId="24CD0A24" w14:textId="0FC60952" w:rsidR="00C44DB7" w:rsidRDefault="00C44DB7" w:rsidP="00AA70D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>Gli esami possono essere sostenuti esclusivamente nel rispetto dei vincoli di propedeuticità stabiliti dal </w:t>
      </w:r>
      <w:hyperlink r:id="rId18" w:tooltip="Regolamenti Didattici" w:history="1">
        <w:r w:rsidRPr="004409D6">
          <w:rPr>
            <w:rStyle w:val="Collegamentoipertestuale"/>
            <w:rFonts w:ascii="Palatino Linotype" w:hAnsi="Palatino Linotype" w:cs="Lucida Grande"/>
            <w:color w:val="800080"/>
          </w:rPr>
          <w:t>Regolamento Didattico</w:t>
        </w:r>
      </w:hyperlink>
      <w:r w:rsidR="004362B9">
        <w:rPr>
          <w:rFonts w:ascii="Palatino Linotype" w:hAnsi="Palatino Linotype" w:cs="Lucida Grande"/>
          <w:color w:val="000000"/>
        </w:rPr>
        <w:t xml:space="preserve"> e riportati nella Dida</w:t>
      </w:r>
      <w:r w:rsidR="00601697">
        <w:rPr>
          <w:rFonts w:ascii="Palatino Linotype" w:hAnsi="Palatino Linotype" w:cs="Lucida Grande"/>
          <w:color w:val="000000"/>
        </w:rPr>
        <w:t xml:space="preserve">ttica Programmata. </w:t>
      </w:r>
      <w:r w:rsidRPr="004409D6">
        <w:rPr>
          <w:rFonts w:ascii="Palatino Linotype" w:hAnsi="Palatino Linotype" w:cs="Lucida Grande"/>
          <w:color w:val="000000"/>
        </w:rPr>
        <w:t xml:space="preserve">Si precisa che la verifica dei vincoli di propedeuticità, e l’eventuale annullamento degli esami sostenuti in difetto del soddisfacimento dei suddetti vincoli, avrà luogo a valle di ciascun periodo di esami. Si riterrà soddisfatto il vincolo di propedeuticità per un esame A anche se un esame </w:t>
      </w:r>
      <w:r w:rsidRPr="004409D6">
        <w:rPr>
          <w:rFonts w:ascii="Palatino Linotype" w:hAnsi="Palatino Linotype" w:cs="Lucida Grande"/>
          <w:color w:val="000000"/>
        </w:rPr>
        <w:lastRenderedPageBreak/>
        <w:t>B ad esso propedeutico è stato sostenuto con esito favorevole successivamente ad A ma nel medesimo periodo di esami.</w:t>
      </w:r>
    </w:p>
    <w:p w14:paraId="7448E404" w14:textId="77777777" w:rsidR="003B2913" w:rsidRPr="004409D6" w:rsidRDefault="003B2913" w:rsidP="00AA70D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</w:p>
    <w:p w14:paraId="5FA2FD37" w14:textId="4D78B894" w:rsidR="00C44DB7" w:rsidRPr="004409D6" w:rsidRDefault="00C44DB7" w:rsidP="00AA70DE">
      <w:pPr>
        <w:pStyle w:val="Titolo3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  <w:sz w:val="24"/>
          <w:szCs w:val="24"/>
        </w:rPr>
      </w:pPr>
      <w:r w:rsidRPr="004409D6">
        <w:rPr>
          <w:rFonts w:ascii="Palatino Linotype" w:hAnsi="Palatino Linotype" w:cs="Lucida Grande"/>
          <w:color w:val="000000"/>
          <w:sz w:val="24"/>
          <w:szCs w:val="24"/>
        </w:rPr>
        <w:t>Accertamento della conoscenza della lingua inglese</w:t>
      </w:r>
      <w:r w:rsidRPr="004409D6">
        <w:rPr>
          <w:rStyle w:val="Enfasigrassetto"/>
          <w:rFonts w:ascii="Palatino Linotype" w:hAnsi="Palatino Linotype" w:cs="Lucida Grande"/>
          <w:b/>
          <w:bCs/>
          <w:color w:val="000000"/>
          <w:sz w:val="24"/>
          <w:szCs w:val="24"/>
        </w:rPr>
        <w:t> </w:t>
      </w:r>
    </w:p>
    <w:p w14:paraId="0AD91D72" w14:textId="5FB5B3D3" w:rsidR="00C44DB7" w:rsidRDefault="00C44DB7" w:rsidP="00AA70D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>Agli studenti è prescritta l’acquisizione di 3 CFU relativamente alla conoscenza della Lingua inglese. L’accertamento sarà effettuato attraverso il superamento di un test informatico che viene gestito dal Centro Linguistico di Ateneo. I 3</w:t>
      </w:r>
      <w:r w:rsidR="006167E2">
        <w:rPr>
          <w:rFonts w:ascii="Palatino Linotype" w:hAnsi="Palatino Linotype" w:cs="Lucida Grande"/>
          <w:color w:val="000000"/>
        </w:rPr>
        <w:t xml:space="preserve"> </w:t>
      </w:r>
      <w:r w:rsidRPr="004409D6">
        <w:rPr>
          <w:rFonts w:ascii="Palatino Linotype" w:hAnsi="Palatino Linotype" w:cs="Lucida Grande"/>
          <w:color w:val="000000"/>
        </w:rPr>
        <w:t>CFU si ritengono superati anche esibendo al CLA una idonea certificazione di conoscenza della lingua inglese. Tutte le informazioni sul test, sulle date di svolgimento e sulle prenotazioni, nonché sulla certificazione della propria conoscenza sono riportate sul sito del </w:t>
      </w:r>
      <w:hyperlink r:id="rId19" w:tgtFrame="_blank" w:history="1">
        <w:r w:rsidRPr="004409D6">
          <w:rPr>
            <w:rStyle w:val="Collegamentoipertestuale"/>
            <w:rFonts w:ascii="Palatino Linotype" w:hAnsi="Palatino Linotype" w:cs="Lucida Grande"/>
            <w:color w:val="800080"/>
          </w:rPr>
          <w:t>Centro Linguistico di Ateneo</w:t>
        </w:r>
      </w:hyperlink>
      <w:r w:rsidRPr="004409D6">
        <w:rPr>
          <w:rFonts w:ascii="Palatino Linotype" w:hAnsi="Palatino Linotype" w:cs="Lucida Grande"/>
          <w:color w:val="000000"/>
        </w:rPr>
        <w:t>.</w:t>
      </w:r>
    </w:p>
    <w:p w14:paraId="7188F1D6" w14:textId="2216CCA6" w:rsidR="001E0C2D" w:rsidRDefault="001E0C2D" w:rsidP="001E0C2D">
      <w:pPr>
        <w:pStyle w:val="documentdescription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>
        <w:rPr>
          <w:rFonts w:ascii="Palatino Linotype" w:hAnsi="Palatino Linotype" w:cs="Lucida Grande"/>
          <w:color w:val="000000"/>
        </w:rPr>
        <w:t>L'acquisizione dei 3</w:t>
      </w:r>
      <w:r w:rsidR="006167E2">
        <w:rPr>
          <w:rFonts w:ascii="Palatino Linotype" w:hAnsi="Palatino Linotype" w:cs="Lucida Grande"/>
          <w:color w:val="000000"/>
        </w:rPr>
        <w:t xml:space="preserve"> </w:t>
      </w:r>
      <w:r>
        <w:rPr>
          <w:rFonts w:ascii="Palatino Linotype" w:hAnsi="Palatino Linotype" w:cs="Lucida Grande"/>
          <w:color w:val="000000"/>
        </w:rPr>
        <w:t xml:space="preserve">CFU di conoscenza della lingua inglese viene automaticamente riconosciuta nel caso in cui lo studente abbia svolto la sezione facoltativa del test di orientamento TOLC-I ed abbia ottenuto un punteggio pari o superiore a </w:t>
      </w:r>
      <w:r w:rsidRPr="00AF0622">
        <w:rPr>
          <w:rFonts w:ascii="Palatino Linotype" w:hAnsi="Palatino Linotype" w:cs="Lucida Grande"/>
          <w:color w:val="000000"/>
        </w:rPr>
        <w:t>15</w:t>
      </w:r>
      <w:r>
        <w:rPr>
          <w:rFonts w:ascii="Palatino Linotype" w:hAnsi="Palatino Linotype" w:cs="Lucida Grande"/>
          <w:color w:val="000000"/>
        </w:rPr>
        <w:t>/30.</w:t>
      </w:r>
    </w:p>
    <w:p w14:paraId="464B588F" w14:textId="23B856CA" w:rsidR="00C44DB7" w:rsidRPr="004409D6" w:rsidRDefault="00C44DB7" w:rsidP="00AA70D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</w:p>
    <w:p w14:paraId="53913DFD" w14:textId="71E65580" w:rsidR="00C44DB7" w:rsidRPr="004409D6" w:rsidRDefault="00C44DB7" w:rsidP="00AA70DE">
      <w:pPr>
        <w:pStyle w:val="Titolo3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  <w:sz w:val="24"/>
          <w:szCs w:val="24"/>
        </w:rPr>
      </w:pPr>
      <w:r w:rsidRPr="004409D6">
        <w:rPr>
          <w:rFonts w:ascii="Palatino Linotype" w:hAnsi="Palatino Linotype" w:cs="Lucida Grande"/>
          <w:color w:val="000000"/>
          <w:sz w:val="24"/>
          <w:szCs w:val="24"/>
        </w:rPr>
        <w:t>Crediti Formativi per "Ulteriori conoscenze"</w:t>
      </w:r>
    </w:p>
    <w:p w14:paraId="0603FD2A" w14:textId="243B25A3" w:rsidR="00C44DB7" w:rsidRPr="004409D6" w:rsidRDefault="00CA448A" w:rsidP="00AA70D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 w:rsidRPr="00CA448A">
        <w:rPr>
          <w:rStyle w:val="Enfasigrassetto"/>
          <w:rFonts w:ascii="Palatino Linotype" w:hAnsi="Palatino Linotype" w:cs="Lucida Grande"/>
          <w:b w:val="0"/>
          <w:bCs w:val="0"/>
          <w:color w:val="000000"/>
        </w:rPr>
        <w:t>I</w:t>
      </w:r>
      <w:r w:rsidR="00C44DB7" w:rsidRPr="004409D6">
        <w:rPr>
          <w:rFonts w:ascii="Palatino Linotype" w:hAnsi="Palatino Linotype" w:cs="Lucida Grande"/>
          <w:color w:val="000000"/>
        </w:rPr>
        <w:t xml:space="preserve"> 3</w:t>
      </w:r>
      <w:r w:rsidR="00D2204D">
        <w:rPr>
          <w:rFonts w:ascii="Palatino Linotype" w:hAnsi="Palatino Linotype" w:cs="Lucida Grande"/>
          <w:color w:val="000000"/>
        </w:rPr>
        <w:t xml:space="preserve"> </w:t>
      </w:r>
      <w:r w:rsidR="00C44DB7" w:rsidRPr="004409D6">
        <w:rPr>
          <w:rFonts w:ascii="Palatino Linotype" w:hAnsi="Palatino Linotype" w:cs="Lucida Grande"/>
          <w:color w:val="000000"/>
        </w:rPr>
        <w:t>CFU per le cosiddette "ulteriori conoscenze"</w:t>
      </w:r>
      <w:r>
        <w:rPr>
          <w:rFonts w:ascii="Palatino Linotype" w:hAnsi="Palatino Linotype" w:cs="Lucida Grande"/>
          <w:color w:val="000000"/>
        </w:rPr>
        <w:t xml:space="preserve"> potranno essere acquisiti con diverse modalità, come indicato nel seguito. In tutti i casi i CFU verranno riconosciuti attraverso la consegna</w:t>
      </w:r>
      <w:r w:rsidR="00ED5A17">
        <w:rPr>
          <w:rFonts w:ascii="Palatino Linotype" w:hAnsi="Palatino Linotype" w:cs="Lucida Grande"/>
          <w:color w:val="000000"/>
        </w:rPr>
        <w:t xml:space="preserve"> (con le modalità descritte nel seguito) </w:t>
      </w:r>
      <w:r>
        <w:rPr>
          <w:rFonts w:ascii="Palatino Linotype" w:hAnsi="Palatino Linotype" w:cs="Lucida Grande"/>
          <w:color w:val="000000"/>
        </w:rPr>
        <w:t xml:space="preserve">del cosiddetto "Modello AC", che contiene le informazioni sulla tipologia di attività riconosciuta, il numero di CFU assegnati, la data e la firma dello studente. </w:t>
      </w:r>
    </w:p>
    <w:p w14:paraId="5FFB0B1A" w14:textId="2B4DF3E9" w:rsidR="00CA448A" w:rsidRDefault="00326B06" w:rsidP="00AA70D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>
        <w:rPr>
          <w:rFonts w:ascii="Palatino Linotype" w:hAnsi="Palatino Linotype" w:cs="Lucida Grande"/>
          <w:color w:val="000000"/>
        </w:rPr>
        <w:t>I 3</w:t>
      </w:r>
      <w:r w:rsidR="00FB1FB3">
        <w:rPr>
          <w:rFonts w:ascii="Palatino Linotype" w:hAnsi="Palatino Linotype" w:cs="Lucida Grande"/>
          <w:color w:val="000000"/>
        </w:rPr>
        <w:t xml:space="preserve"> </w:t>
      </w:r>
      <w:r>
        <w:rPr>
          <w:rFonts w:ascii="Palatino Linotype" w:hAnsi="Palatino Linotype" w:cs="Lucida Grande"/>
          <w:color w:val="000000"/>
        </w:rPr>
        <w:t>CFU di ulteriori conoscenze potranno essere acquisiti, attraverso le seguenti attività, anche cumulando i CFU riconosciuti da diverse attività</w:t>
      </w:r>
      <w:r w:rsidR="00CA448A">
        <w:rPr>
          <w:rFonts w:ascii="Palatino Linotype" w:hAnsi="Palatino Linotype" w:cs="Lucida Grande"/>
          <w:color w:val="000000"/>
        </w:rPr>
        <w:t>:</w:t>
      </w:r>
    </w:p>
    <w:p w14:paraId="6213D719" w14:textId="75BA0A52" w:rsidR="00C44DB7" w:rsidRDefault="00CA448A" w:rsidP="00AA70D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>
        <w:rPr>
          <w:rFonts w:ascii="Palatino Linotype" w:hAnsi="Palatino Linotype" w:cs="Lucida Grande"/>
          <w:color w:val="000000"/>
        </w:rPr>
        <w:t>- Partecipazione a seminari e/o cicli di seminari o ad altre attività formative organizzate dal Corso di Studi</w:t>
      </w:r>
      <w:r w:rsidR="000C42AF">
        <w:rPr>
          <w:rFonts w:ascii="Palatino Linotype" w:hAnsi="Palatino Linotype" w:cs="Lucida Grande"/>
          <w:color w:val="000000"/>
        </w:rPr>
        <w:t xml:space="preserve"> (ad esempio corsi di lingua inglese organizzati in collaborazione con il Centro Linguistico di Ateneo)</w:t>
      </w:r>
      <w:r>
        <w:rPr>
          <w:rFonts w:ascii="Palatino Linotype" w:hAnsi="Palatino Linotype" w:cs="Lucida Grande"/>
          <w:color w:val="000000"/>
        </w:rPr>
        <w:t xml:space="preserve">. Tali attività saranno pubblicizzate sul sito </w:t>
      </w:r>
      <w:r w:rsidR="00246A5D">
        <w:rPr>
          <w:rFonts w:ascii="Palatino Linotype" w:hAnsi="Palatino Linotype" w:cs="Lucida Grande"/>
          <w:color w:val="000000"/>
        </w:rPr>
        <w:t>web e su</w:t>
      </w:r>
      <w:r w:rsidR="00953F81">
        <w:rPr>
          <w:rFonts w:ascii="Palatino Linotype" w:hAnsi="Palatino Linotype" w:cs="Lucida Grande"/>
          <w:color w:val="000000"/>
        </w:rPr>
        <w:t xml:space="preserve">lla pagina </w:t>
      </w:r>
      <w:proofErr w:type="spellStart"/>
      <w:r w:rsidR="00953F81">
        <w:rPr>
          <w:rFonts w:ascii="Palatino Linotype" w:hAnsi="Palatino Linotype" w:cs="Lucida Grande"/>
          <w:color w:val="000000"/>
        </w:rPr>
        <w:t>facebook</w:t>
      </w:r>
      <w:proofErr w:type="spellEnd"/>
      <w:r w:rsidR="00953F81">
        <w:rPr>
          <w:rFonts w:ascii="Palatino Linotype" w:hAnsi="Palatino Linotype" w:cs="Lucida Grande"/>
          <w:color w:val="000000"/>
        </w:rPr>
        <w:t xml:space="preserve"> </w:t>
      </w:r>
      <w:r w:rsidR="00DC4AD1">
        <w:rPr>
          <w:rFonts w:ascii="Palatino Linotype" w:hAnsi="Palatino Linotype" w:cs="Lucida Grande"/>
          <w:color w:val="000000"/>
        </w:rPr>
        <w:t xml:space="preserve">del </w:t>
      </w:r>
      <w:r>
        <w:rPr>
          <w:rFonts w:ascii="Palatino Linotype" w:hAnsi="Palatino Linotype" w:cs="Lucida Grande"/>
          <w:color w:val="000000"/>
        </w:rPr>
        <w:t>CdS</w:t>
      </w:r>
      <w:r w:rsidR="00326B06">
        <w:rPr>
          <w:rFonts w:ascii="Palatino Linotype" w:hAnsi="Palatino Linotype" w:cs="Lucida Grande"/>
          <w:color w:val="000000"/>
        </w:rPr>
        <w:t>, dove gli studenti potranno trovare tutte le informazioni riguardanti le modalità di partecipazione e il numero di CFU associato a ciascuna attività.</w:t>
      </w:r>
    </w:p>
    <w:p w14:paraId="7C4BAA7F" w14:textId="147A52E9" w:rsidR="00C44DB7" w:rsidRPr="004409D6" w:rsidRDefault="00326B06" w:rsidP="00246A5D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>
        <w:rPr>
          <w:rFonts w:ascii="Palatino Linotype" w:hAnsi="Palatino Linotype" w:cs="Lucida Grande"/>
          <w:color w:val="000000"/>
        </w:rPr>
        <w:t>- Partecipazione a seminari e/o cicli di seminari</w:t>
      </w:r>
      <w:r w:rsidR="00737A6A">
        <w:rPr>
          <w:rFonts w:ascii="Palatino Linotype" w:hAnsi="Palatino Linotype" w:cs="Lucida Grande"/>
          <w:color w:val="000000"/>
        </w:rPr>
        <w:t xml:space="preserve"> o altre attività formative organizzate o proposte dall'Ateneo, e riconosciute dal Corso di Studi come utili all'acquisizio</w:t>
      </w:r>
      <w:r w:rsidR="00246A5D">
        <w:rPr>
          <w:rFonts w:ascii="Palatino Linotype" w:hAnsi="Palatino Linotype" w:cs="Lucida Grande"/>
          <w:color w:val="000000"/>
        </w:rPr>
        <w:t>n</w:t>
      </w:r>
      <w:r w:rsidR="00737A6A">
        <w:rPr>
          <w:rFonts w:ascii="Palatino Linotype" w:hAnsi="Palatino Linotype" w:cs="Lucida Grande"/>
          <w:color w:val="000000"/>
        </w:rPr>
        <w:t>e di ulteriori conoscenze per la laurea in Ingeg</w:t>
      </w:r>
      <w:r w:rsidR="00246A5D">
        <w:rPr>
          <w:rFonts w:ascii="Palatino Linotype" w:hAnsi="Palatino Linotype" w:cs="Lucida Grande"/>
          <w:color w:val="000000"/>
        </w:rPr>
        <w:t>n</w:t>
      </w:r>
      <w:r w:rsidR="00737A6A">
        <w:rPr>
          <w:rFonts w:ascii="Palatino Linotype" w:hAnsi="Palatino Linotype" w:cs="Lucida Grande"/>
          <w:color w:val="000000"/>
        </w:rPr>
        <w:t>eria Chimica</w:t>
      </w:r>
      <w:r w:rsidR="00246A5D">
        <w:rPr>
          <w:rFonts w:ascii="Palatino Linotype" w:hAnsi="Palatino Linotype" w:cs="Lucida Grande"/>
          <w:color w:val="000000"/>
        </w:rPr>
        <w:t>. Anche in questo caso saranno fornite informazioni sul sito e sui Social Media del CdS.</w:t>
      </w:r>
    </w:p>
    <w:p w14:paraId="00E2CB3A" w14:textId="6CF71067" w:rsidR="00C44DB7" w:rsidRPr="004409D6" w:rsidRDefault="00246A5D" w:rsidP="00C00933">
      <w:pPr>
        <w:pStyle w:val="NormaleWeb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>
        <w:rPr>
          <w:rFonts w:ascii="Palatino Linotype" w:hAnsi="Palatino Linotype" w:cs="Lucida Grande"/>
          <w:color w:val="000000"/>
        </w:rPr>
        <w:t>- Svolgimento di</w:t>
      </w:r>
      <w:r w:rsidR="00C44DB7" w:rsidRPr="004409D6">
        <w:rPr>
          <w:rFonts w:ascii="Palatino Linotype" w:hAnsi="Palatino Linotype" w:cs="Lucida Grande"/>
          <w:color w:val="000000"/>
        </w:rPr>
        <w:t xml:space="preserve"> attività esterna </w:t>
      </w:r>
      <w:r w:rsidR="00C44DB7" w:rsidRPr="004409D6">
        <w:rPr>
          <w:rStyle w:val="Enfasigrassetto"/>
          <w:rFonts w:ascii="Palatino Linotype" w:hAnsi="Palatino Linotype" w:cs="Lucida Grande"/>
          <w:color w:val="000000"/>
        </w:rPr>
        <w:t>certificata</w:t>
      </w:r>
      <w:r w:rsidR="00C44DB7" w:rsidRPr="004409D6">
        <w:rPr>
          <w:rFonts w:ascii="Palatino Linotype" w:hAnsi="Palatino Linotype" w:cs="Lucida Grande"/>
          <w:color w:val="000000"/>
        </w:rPr>
        <w:t> (sotto forma, ad esempio, di seminari, workshop, tirocini, attività professionali</w:t>
      </w:r>
      <w:r>
        <w:rPr>
          <w:rFonts w:ascii="Palatino Linotype" w:hAnsi="Palatino Linotype" w:cs="Lucida Grande"/>
          <w:color w:val="000000"/>
        </w:rPr>
        <w:t xml:space="preserve">), purché riconoscibile nell'ambito delle competenze del Corso di Laurea in Ingegneria Chimica. Tale riconoscimento è </w:t>
      </w:r>
      <w:r w:rsidR="00ED5A17">
        <w:rPr>
          <w:rFonts w:ascii="Palatino Linotype" w:hAnsi="Palatino Linotype" w:cs="Lucida Grande"/>
          <w:color w:val="000000"/>
        </w:rPr>
        <w:t>subordinato alla preventiva approvazione da parte della</w:t>
      </w:r>
      <w:r>
        <w:rPr>
          <w:rFonts w:ascii="Palatino Linotype" w:hAnsi="Palatino Linotype" w:cs="Lucida Grande"/>
          <w:color w:val="000000"/>
        </w:rPr>
        <w:t xml:space="preserve"> Commissione di Coordinamento Didattico</w:t>
      </w:r>
      <w:r w:rsidR="00ED5A17">
        <w:rPr>
          <w:rFonts w:ascii="Palatino Linotype" w:hAnsi="Palatino Linotype" w:cs="Lucida Grande"/>
          <w:color w:val="000000"/>
        </w:rPr>
        <w:t xml:space="preserve">. </w:t>
      </w:r>
      <w:r w:rsidR="00CB5C67">
        <w:rPr>
          <w:rFonts w:ascii="Palatino Linotype" w:hAnsi="Palatino Linotype" w:cs="Lucida Grande"/>
          <w:color w:val="000000"/>
        </w:rPr>
        <w:t>Pertanto,</w:t>
      </w:r>
      <w:r w:rsidR="00ED5A17">
        <w:rPr>
          <w:rFonts w:ascii="Palatino Linotype" w:hAnsi="Palatino Linotype" w:cs="Lucida Grande"/>
          <w:color w:val="000000"/>
        </w:rPr>
        <w:t xml:space="preserve"> gli studenti interessati devono</w:t>
      </w:r>
      <w:r>
        <w:rPr>
          <w:rFonts w:ascii="Palatino Linotype" w:hAnsi="Palatino Linotype" w:cs="Lucida Grande"/>
          <w:color w:val="000000"/>
        </w:rPr>
        <w:t xml:space="preserve"> </w:t>
      </w:r>
      <w:r w:rsidR="00ED5A17">
        <w:rPr>
          <w:rFonts w:ascii="Palatino Linotype" w:hAnsi="Palatino Linotype" w:cs="Lucida Grande"/>
          <w:color w:val="000000"/>
        </w:rPr>
        <w:t>farne</w:t>
      </w:r>
      <w:r w:rsidR="00C00933">
        <w:rPr>
          <w:rFonts w:ascii="Palatino Linotype" w:hAnsi="Palatino Linotype" w:cs="Lucida Grande"/>
          <w:color w:val="000000"/>
        </w:rPr>
        <w:t xml:space="preserve"> richiesta al Coordinatore</w:t>
      </w:r>
      <w:r w:rsidR="00ED5A17">
        <w:rPr>
          <w:rFonts w:ascii="Palatino Linotype" w:hAnsi="Palatino Linotype" w:cs="Lucida Grande"/>
          <w:color w:val="000000"/>
        </w:rPr>
        <w:t>,</w:t>
      </w:r>
      <w:r w:rsidR="00C00933">
        <w:rPr>
          <w:rFonts w:ascii="Palatino Linotype" w:hAnsi="Palatino Linotype" w:cs="Lucida Grande"/>
          <w:color w:val="000000"/>
        </w:rPr>
        <w:t xml:space="preserve"> </w:t>
      </w:r>
      <w:r w:rsidR="00C44DB7" w:rsidRPr="004409D6">
        <w:rPr>
          <w:rFonts w:ascii="Palatino Linotype" w:hAnsi="Palatino Linotype" w:cs="Lucida Grande"/>
          <w:color w:val="000000"/>
        </w:rPr>
        <w:t xml:space="preserve">allegando </w:t>
      </w:r>
      <w:r w:rsidR="00ED5A17">
        <w:rPr>
          <w:rFonts w:ascii="Palatino Linotype" w:hAnsi="Palatino Linotype" w:cs="Lucida Grande"/>
          <w:color w:val="000000"/>
        </w:rPr>
        <w:t>tutta documentazione</w:t>
      </w:r>
      <w:r w:rsidR="00C44DB7" w:rsidRPr="004409D6">
        <w:rPr>
          <w:rFonts w:ascii="Palatino Linotype" w:hAnsi="Palatino Linotype" w:cs="Lucida Grande"/>
          <w:color w:val="000000"/>
        </w:rPr>
        <w:t xml:space="preserve"> utile per la valutazione dell'attività</w:t>
      </w:r>
      <w:r w:rsidR="00C00933">
        <w:rPr>
          <w:rFonts w:ascii="Palatino Linotype" w:hAnsi="Palatino Linotype" w:cs="Lucida Grande"/>
          <w:color w:val="000000"/>
        </w:rPr>
        <w:t xml:space="preserve"> stessa</w:t>
      </w:r>
      <w:r w:rsidR="00C44DB7" w:rsidRPr="004409D6">
        <w:rPr>
          <w:rFonts w:ascii="Palatino Linotype" w:hAnsi="Palatino Linotype" w:cs="Lucida Grande"/>
          <w:color w:val="000000"/>
        </w:rPr>
        <w:t>.</w:t>
      </w:r>
      <w:r w:rsidR="00C00933">
        <w:rPr>
          <w:rFonts w:ascii="Palatino Linotype" w:hAnsi="Palatino Linotype" w:cs="Lucida Grande"/>
          <w:color w:val="000000"/>
        </w:rPr>
        <w:t xml:space="preserve"> </w:t>
      </w:r>
      <w:r w:rsidR="00C44DB7" w:rsidRPr="004409D6">
        <w:rPr>
          <w:rFonts w:ascii="Palatino Linotype" w:hAnsi="Palatino Linotype" w:cs="Lucida Grande"/>
          <w:color w:val="000000"/>
        </w:rPr>
        <w:t>Si precisa che le attività eleggibili per l'erogazione dei CFU devono possedere due requisiti fondamentali:</w:t>
      </w:r>
    </w:p>
    <w:p w14:paraId="179B14DD" w14:textId="6C512FB9" w:rsidR="00C44DB7" w:rsidRPr="004409D6" w:rsidRDefault="00C44DB7" w:rsidP="00C00933">
      <w:pPr>
        <w:pStyle w:val="NormaleWeb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>- essere pertinenti e coerenti al percorso formativo dell'Ingegnere Chimico</w:t>
      </w:r>
      <w:r w:rsidR="00C00933">
        <w:rPr>
          <w:rFonts w:ascii="Palatino Linotype" w:hAnsi="Palatino Linotype" w:cs="Lucida Grande"/>
          <w:color w:val="000000"/>
        </w:rPr>
        <w:t>;</w:t>
      </w:r>
    </w:p>
    <w:p w14:paraId="3B6CCABA" w14:textId="70A992D4" w:rsidR="00C44DB7" w:rsidRDefault="00C44DB7" w:rsidP="00ED5A17">
      <w:pPr>
        <w:pStyle w:val="NormaleWeb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lastRenderedPageBreak/>
        <w:t>- presentare una sufficiente intensità (numero di ore e di giorni nei quali lo studente è stato impegnato) e continuità.</w:t>
      </w:r>
      <w:r w:rsidR="00ED5A17">
        <w:rPr>
          <w:rFonts w:ascii="Palatino Linotype" w:hAnsi="Palatino Linotype" w:cs="Lucida Grande"/>
          <w:color w:val="000000"/>
        </w:rPr>
        <w:t xml:space="preserve"> </w:t>
      </w:r>
      <w:r w:rsidRPr="004409D6">
        <w:rPr>
          <w:rStyle w:val="Enfasigrassetto"/>
          <w:rFonts w:ascii="Palatino Linotype" w:hAnsi="Palatino Linotype" w:cs="Lucida Grande"/>
          <w:color w:val="000000"/>
        </w:rPr>
        <w:t>In ogni caso la concessione dei CFU è legata ad una valutazione positiva della richiesta da parte della Commissione di Coordinamento Didattico</w:t>
      </w:r>
      <w:r w:rsidRPr="004409D6">
        <w:rPr>
          <w:rFonts w:ascii="Palatino Linotype" w:hAnsi="Palatino Linotype" w:cs="Lucida Grande"/>
          <w:color w:val="000000"/>
        </w:rPr>
        <w:t>.</w:t>
      </w:r>
    </w:p>
    <w:p w14:paraId="3472C2C8" w14:textId="31A73E8F" w:rsidR="00ED5A17" w:rsidRDefault="00ED5A17" w:rsidP="00ED5A17">
      <w:pPr>
        <w:pStyle w:val="NormaleWeb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</w:p>
    <w:p w14:paraId="25B581C9" w14:textId="0E12A845" w:rsidR="00B126D2" w:rsidRPr="00B126D2" w:rsidRDefault="00CB5C67" w:rsidP="00D31ABA">
      <w:pPr>
        <w:pStyle w:val="documentdescription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>
        <w:rPr>
          <w:rFonts w:ascii="Palatino Linotype" w:hAnsi="Palatino Linotype" w:cs="Lucida Grande"/>
          <w:color w:val="000000"/>
        </w:rPr>
        <w:t>S</w:t>
      </w:r>
      <w:r w:rsidR="00B126D2">
        <w:rPr>
          <w:rFonts w:ascii="Palatino Linotype" w:hAnsi="Palatino Linotype" w:cs="Lucida Grande"/>
          <w:color w:val="000000"/>
        </w:rPr>
        <w:t xml:space="preserve">ono </w:t>
      </w:r>
      <w:r>
        <w:rPr>
          <w:rFonts w:ascii="Palatino Linotype" w:hAnsi="Palatino Linotype" w:cs="Lucida Grande"/>
          <w:color w:val="000000"/>
        </w:rPr>
        <w:t>riconosciute</w:t>
      </w:r>
      <w:r w:rsidR="00B126D2">
        <w:rPr>
          <w:rFonts w:ascii="Palatino Linotype" w:hAnsi="Palatino Linotype" w:cs="Lucida Grande"/>
          <w:color w:val="000000"/>
        </w:rPr>
        <w:t xml:space="preserve"> le attività in collaborazione con </w:t>
      </w:r>
      <w:hyperlink r:id="rId20" w:history="1">
        <w:r w:rsidR="00B126D2" w:rsidRPr="00375F89">
          <w:rPr>
            <w:rStyle w:val="Collegamentoipertestuale"/>
            <w:rFonts w:ascii="Palatino Linotype" w:hAnsi="Palatino Linotype" w:cs="Lucida Grande"/>
          </w:rPr>
          <w:t>l’Accenture Career Lab</w:t>
        </w:r>
      </w:hyperlink>
      <w:r w:rsidR="00D31ABA">
        <w:rPr>
          <w:rFonts w:ascii="Palatino Linotype" w:hAnsi="Palatino Linotype" w:cs="Lucida Grande"/>
          <w:color w:val="000000"/>
        </w:rPr>
        <w:t>,</w:t>
      </w:r>
      <w:r w:rsidR="00B126D2">
        <w:rPr>
          <w:rFonts w:ascii="Palatino Linotype" w:hAnsi="Palatino Linotype" w:cs="Lucida Grande"/>
          <w:color w:val="000000"/>
        </w:rPr>
        <w:t xml:space="preserve"> con il centro Sinapsi, </w:t>
      </w:r>
      <w:r w:rsidR="00D31ABA">
        <w:rPr>
          <w:rFonts w:ascii="Palatino Linotype" w:hAnsi="Palatino Linotype" w:cs="Lucida Grande"/>
          <w:color w:val="000000"/>
        </w:rPr>
        <w:t xml:space="preserve">e </w:t>
      </w:r>
      <w:r w:rsidR="00D31ABA" w:rsidRPr="004A45E7">
        <w:rPr>
          <w:rFonts w:ascii="Palatino Linotype" w:hAnsi="Palatino Linotype" w:cs="Lucida Grande"/>
          <w:color w:val="000000"/>
        </w:rPr>
        <w:t>con il Centro Linguistico di Ateneo (CLA)</w:t>
      </w:r>
      <w:r w:rsidR="00D31ABA">
        <w:rPr>
          <w:rFonts w:ascii="Palatino Linotype" w:hAnsi="Palatino Linotype" w:cs="Lucida Grande"/>
          <w:color w:val="000000"/>
        </w:rPr>
        <w:t xml:space="preserve">. Tali attività saranno pubblicizzate sul sito e sulla pagina </w:t>
      </w:r>
      <w:proofErr w:type="spellStart"/>
      <w:r w:rsidR="00D31ABA">
        <w:rPr>
          <w:rFonts w:ascii="Palatino Linotype" w:hAnsi="Palatino Linotype" w:cs="Lucida Grande"/>
          <w:color w:val="000000"/>
        </w:rPr>
        <w:t>Facebook</w:t>
      </w:r>
      <w:proofErr w:type="spellEnd"/>
      <w:r w:rsidR="00D31ABA">
        <w:rPr>
          <w:rFonts w:ascii="Palatino Linotype" w:hAnsi="Palatino Linotype" w:cs="Lucida Grande"/>
          <w:color w:val="000000"/>
        </w:rPr>
        <w:t xml:space="preserve"> del CdS. Si segnala che i</w:t>
      </w:r>
      <w:r w:rsidR="00B126D2" w:rsidRPr="00344624">
        <w:rPr>
          <w:rFonts w:ascii="Palatino Linotype" w:hAnsi="Palatino Linotype" w:cs="Lucida Grande"/>
          <w:color w:val="000000"/>
        </w:rPr>
        <w:t xml:space="preserve"> 3 CFU di Ulteriori Conoscenze potranno essere acquisiti </w:t>
      </w:r>
      <w:r w:rsidR="00466889">
        <w:rPr>
          <w:rFonts w:ascii="Palatino Linotype" w:hAnsi="Palatino Linotype" w:cs="Lucida Grande"/>
          <w:color w:val="000000"/>
        </w:rPr>
        <w:t xml:space="preserve">(non prima della fine del primo semestre del terzo anno) </w:t>
      </w:r>
      <w:r w:rsidR="00D31ABA">
        <w:rPr>
          <w:rFonts w:ascii="Palatino Linotype" w:hAnsi="Palatino Linotype" w:cs="Lucida Grande"/>
          <w:color w:val="000000"/>
        </w:rPr>
        <w:t xml:space="preserve">anche </w:t>
      </w:r>
      <w:r w:rsidR="00B126D2">
        <w:rPr>
          <w:rFonts w:ascii="Palatino Linotype" w:hAnsi="Palatino Linotype" w:cs="Lucida Grande"/>
          <w:color w:val="000000"/>
        </w:rPr>
        <w:t xml:space="preserve">dimostrando </w:t>
      </w:r>
      <w:r w:rsidR="00B126D2" w:rsidRPr="00B126D2">
        <w:rPr>
          <w:rFonts w:ascii="Palatino Linotype" w:hAnsi="Palatino Linotype" w:cs="Lucida Grande"/>
          <w:color w:val="000000"/>
        </w:rPr>
        <w:t>una conoscenza della lingua inglese di livello almeno pari al B2</w:t>
      </w:r>
      <w:r w:rsidR="00B126D2">
        <w:rPr>
          <w:rFonts w:ascii="Palatino Linotype" w:hAnsi="Palatino Linotype" w:cs="Lucida Grande"/>
          <w:color w:val="000000"/>
        </w:rPr>
        <w:t xml:space="preserve"> </w:t>
      </w:r>
      <w:r w:rsidR="00D31ABA">
        <w:rPr>
          <w:rFonts w:ascii="Palatino Linotype" w:hAnsi="Palatino Linotype" w:cs="Lucida Grande"/>
          <w:color w:val="000000"/>
        </w:rPr>
        <w:t>e</w:t>
      </w:r>
      <w:r w:rsidR="00B126D2" w:rsidRPr="004A45E7">
        <w:rPr>
          <w:rFonts w:ascii="Palatino Linotype" w:hAnsi="Palatino Linotype" w:cs="Lucida Grande"/>
          <w:color w:val="000000"/>
        </w:rPr>
        <w:t xml:space="preserve">sibendo una certificazione di lingua inglese (riconosciuta dal MIUR, ovvero rilasciata da uno degli enti elencati alla pagina </w:t>
      </w:r>
      <w:hyperlink r:id="rId21" w:history="1">
        <w:r w:rsidR="00B126D2" w:rsidRPr="00674426">
          <w:rPr>
            <w:rStyle w:val="Collegamentoipertestuale"/>
            <w:rFonts w:ascii="Palatino Linotype" w:hAnsi="Palatino Linotype" w:cs="Lucida Grande"/>
          </w:rPr>
          <w:t>https://www.miur.gov.it/enti-certificatori-lingue-straniere</w:t>
        </w:r>
      </w:hyperlink>
      <w:r w:rsidR="00B126D2" w:rsidRPr="004A45E7">
        <w:rPr>
          <w:rFonts w:ascii="Palatino Linotype" w:hAnsi="Palatino Linotype" w:cs="Lucida Grande"/>
          <w:color w:val="000000"/>
        </w:rPr>
        <w:t>) di livello almeno pari al B2</w:t>
      </w:r>
      <w:r w:rsidR="00B126D2">
        <w:rPr>
          <w:rFonts w:ascii="Palatino Linotype" w:hAnsi="Palatino Linotype" w:cs="Lucida Grande"/>
          <w:color w:val="000000"/>
        </w:rPr>
        <w:t xml:space="preserve"> conseguita </w:t>
      </w:r>
      <w:r w:rsidR="00B126D2" w:rsidRPr="004A45E7">
        <w:rPr>
          <w:rFonts w:ascii="Palatino Linotype" w:hAnsi="Palatino Linotype" w:cs="Lucida Grande"/>
          <w:color w:val="000000"/>
        </w:rPr>
        <w:t xml:space="preserve">da non più di 2 anni. Si segnala che saranno riconosciute anche certificazioni più vecchie di 2 anni </w:t>
      </w:r>
      <w:r w:rsidR="00B126D2">
        <w:rPr>
          <w:rFonts w:ascii="Palatino Linotype" w:hAnsi="Palatino Linotype" w:cs="Lucida Grande"/>
          <w:color w:val="000000"/>
        </w:rPr>
        <w:t>(</w:t>
      </w:r>
      <w:proofErr w:type="spellStart"/>
      <w:r w:rsidR="00B126D2" w:rsidRPr="00B126D2">
        <w:rPr>
          <w:rFonts w:ascii="Palatino Linotype" w:hAnsi="Palatino Linotype" w:cs="Lucida Grande"/>
          <w:color w:val="000000"/>
          <w:u w:val="single"/>
        </w:rPr>
        <w:t>purchè</w:t>
      </w:r>
      <w:proofErr w:type="spellEnd"/>
      <w:r w:rsidR="00B126D2" w:rsidRPr="00B126D2">
        <w:rPr>
          <w:rFonts w:ascii="Palatino Linotype" w:hAnsi="Palatino Linotype" w:cs="Lucida Grande"/>
          <w:color w:val="000000"/>
          <w:u w:val="single"/>
        </w:rPr>
        <w:t xml:space="preserve"> </w:t>
      </w:r>
      <w:r w:rsidR="00B126D2">
        <w:rPr>
          <w:rFonts w:ascii="Palatino Linotype" w:hAnsi="Palatino Linotype" w:cs="Lucida Grande"/>
          <w:color w:val="000000"/>
          <w:u w:val="single"/>
        </w:rPr>
        <w:t xml:space="preserve">conseguite </w:t>
      </w:r>
      <w:r w:rsidR="00B126D2" w:rsidRPr="00B126D2">
        <w:rPr>
          <w:rFonts w:ascii="Palatino Linotype" w:hAnsi="Palatino Linotype" w:cs="Lucida Grande"/>
          <w:color w:val="000000"/>
          <w:u w:val="single"/>
        </w:rPr>
        <w:t>dopo l’immatricolazione</w:t>
      </w:r>
      <w:r w:rsidR="00B126D2">
        <w:rPr>
          <w:rFonts w:ascii="Palatino Linotype" w:hAnsi="Palatino Linotype" w:cs="Lucida Grande"/>
          <w:color w:val="000000"/>
        </w:rPr>
        <w:t xml:space="preserve">) </w:t>
      </w:r>
      <w:r w:rsidR="00B126D2" w:rsidRPr="004A45E7">
        <w:rPr>
          <w:rFonts w:ascii="Palatino Linotype" w:hAnsi="Palatino Linotype" w:cs="Lucida Grande"/>
          <w:color w:val="000000"/>
        </w:rPr>
        <w:t>se di livello superiore al B2. Ad esempio, una certificazione di livello C1 sarà considerata valida se non più vecchia di 4 anni</w:t>
      </w:r>
      <w:r w:rsidR="00B126D2">
        <w:rPr>
          <w:rFonts w:ascii="Palatino Linotype" w:hAnsi="Palatino Linotype" w:cs="Lucida Grande"/>
          <w:color w:val="000000"/>
        </w:rPr>
        <w:t xml:space="preserve"> (</w:t>
      </w:r>
      <w:r w:rsidR="00B126D2">
        <w:rPr>
          <w:rFonts w:ascii="Palatino Linotype" w:hAnsi="Palatino Linotype" w:cs="Lucida Grande"/>
          <w:color w:val="000000"/>
          <w:u w:val="single"/>
        </w:rPr>
        <w:t>se</w:t>
      </w:r>
      <w:r w:rsidR="00B126D2" w:rsidRPr="00B126D2">
        <w:rPr>
          <w:rFonts w:ascii="Palatino Linotype" w:hAnsi="Palatino Linotype" w:cs="Lucida Grande"/>
          <w:color w:val="000000"/>
          <w:u w:val="single"/>
        </w:rPr>
        <w:t xml:space="preserve"> </w:t>
      </w:r>
      <w:r w:rsidR="00B126D2">
        <w:rPr>
          <w:rFonts w:ascii="Palatino Linotype" w:hAnsi="Palatino Linotype" w:cs="Lucida Grande"/>
          <w:color w:val="000000"/>
          <w:u w:val="single"/>
        </w:rPr>
        <w:t xml:space="preserve">conseguita </w:t>
      </w:r>
      <w:r w:rsidR="00B126D2" w:rsidRPr="00B126D2">
        <w:rPr>
          <w:rFonts w:ascii="Palatino Linotype" w:hAnsi="Palatino Linotype" w:cs="Lucida Grande"/>
          <w:color w:val="000000"/>
          <w:u w:val="single"/>
        </w:rPr>
        <w:t>dopo l’immatricolazione</w:t>
      </w:r>
      <w:r w:rsidR="00B126D2">
        <w:rPr>
          <w:rFonts w:ascii="Palatino Linotype" w:hAnsi="Palatino Linotype" w:cs="Lucida Grande"/>
          <w:color w:val="000000"/>
        </w:rPr>
        <w:t>)</w:t>
      </w:r>
      <w:r w:rsidR="00B126D2" w:rsidRPr="004A45E7">
        <w:rPr>
          <w:rFonts w:ascii="Palatino Linotype" w:hAnsi="Palatino Linotype" w:cs="Lucida Grande"/>
          <w:color w:val="000000"/>
        </w:rPr>
        <w:t>, mentre una di livello C2 sarà accettata se non più vecchia di 6 anni</w:t>
      </w:r>
      <w:r w:rsidR="00B126D2">
        <w:rPr>
          <w:rFonts w:ascii="Palatino Linotype" w:hAnsi="Palatino Linotype" w:cs="Lucida Grande"/>
          <w:color w:val="000000"/>
        </w:rPr>
        <w:t xml:space="preserve"> (sempre </w:t>
      </w:r>
      <w:r w:rsidR="00B126D2">
        <w:rPr>
          <w:rFonts w:ascii="Palatino Linotype" w:hAnsi="Palatino Linotype" w:cs="Lucida Grande"/>
          <w:color w:val="000000"/>
          <w:u w:val="single"/>
        </w:rPr>
        <w:t>se</w:t>
      </w:r>
      <w:r w:rsidR="00B126D2" w:rsidRPr="00B126D2">
        <w:rPr>
          <w:rFonts w:ascii="Palatino Linotype" w:hAnsi="Palatino Linotype" w:cs="Lucida Grande"/>
          <w:color w:val="000000"/>
          <w:u w:val="single"/>
        </w:rPr>
        <w:t xml:space="preserve"> </w:t>
      </w:r>
      <w:r w:rsidR="00B126D2">
        <w:rPr>
          <w:rFonts w:ascii="Palatino Linotype" w:hAnsi="Palatino Linotype" w:cs="Lucida Grande"/>
          <w:color w:val="000000"/>
          <w:u w:val="single"/>
        </w:rPr>
        <w:t xml:space="preserve">conseguita </w:t>
      </w:r>
      <w:r w:rsidR="00B126D2" w:rsidRPr="00B126D2">
        <w:rPr>
          <w:rFonts w:ascii="Palatino Linotype" w:hAnsi="Palatino Linotype" w:cs="Lucida Grande"/>
          <w:color w:val="000000"/>
          <w:u w:val="single"/>
        </w:rPr>
        <w:t>dopo l’immatricolazione</w:t>
      </w:r>
      <w:r w:rsidR="00B126D2">
        <w:rPr>
          <w:rFonts w:ascii="Palatino Linotype" w:hAnsi="Palatino Linotype" w:cs="Lucida Grande"/>
          <w:color w:val="000000"/>
        </w:rPr>
        <w:t>)</w:t>
      </w:r>
      <w:r w:rsidR="00B126D2" w:rsidRPr="004A45E7">
        <w:rPr>
          <w:rFonts w:ascii="Palatino Linotype" w:hAnsi="Palatino Linotype" w:cs="Lucida Grande"/>
          <w:color w:val="000000"/>
        </w:rPr>
        <w:t>. In altre parole, dopo 2 anni la certificazione si può considerare valida ma scende di un livello (ad esempio da C1 a B2).</w:t>
      </w:r>
      <w:r w:rsidR="00B126D2">
        <w:rPr>
          <w:rFonts w:ascii="Palatino Linotype" w:hAnsi="Palatino Linotype" w:cs="Lucida Grande"/>
          <w:color w:val="000000"/>
        </w:rPr>
        <w:t xml:space="preserve"> Lo studente in possesso di uno di queste certificazioni può anticiparla via email a </w:t>
      </w:r>
      <w:hyperlink r:id="rId22" w:history="1">
        <w:r w:rsidR="00B126D2" w:rsidRPr="00674426">
          <w:rPr>
            <w:rStyle w:val="Collegamentoipertestuale"/>
            <w:rFonts w:ascii="Palatino Linotype" w:hAnsi="Palatino Linotype" w:cs="Lucida Grande"/>
          </w:rPr>
          <w:t>infoingchim@unina.it</w:t>
        </w:r>
      </w:hyperlink>
      <w:r w:rsidR="00B126D2">
        <w:rPr>
          <w:rFonts w:ascii="Palatino Linotype" w:hAnsi="Palatino Linotype" w:cs="Lucida Grande"/>
          <w:color w:val="000000"/>
        </w:rPr>
        <w:t xml:space="preserve">, e, dopo le dovute verifiche, potrà, previo appuntamento, esibirla in originale al prof. Ianniruberto, insieme con una copia della certificazione e con il modello AC (debitamente compilato) reperibile cliccando </w:t>
      </w:r>
      <w:hyperlink r:id="rId23" w:history="1">
        <w:r w:rsidR="00B126D2" w:rsidRPr="00D840A2">
          <w:rPr>
            <w:rStyle w:val="Collegamentoipertestuale"/>
            <w:rFonts w:ascii="Palatino Linotype" w:hAnsi="Palatino Linotype" w:cs="Lucida Grande"/>
          </w:rPr>
          <w:t>qui</w:t>
        </w:r>
      </w:hyperlink>
      <w:r w:rsidR="00B126D2">
        <w:rPr>
          <w:rFonts w:ascii="Palatino Linotype" w:hAnsi="Palatino Linotype" w:cs="Lucida Grande"/>
          <w:color w:val="000000"/>
        </w:rPr>
        <w:t>.</w:t>
      </w:r>
      <w:r w:rsidR="002B1B16">
        <w:rPr>
          <w:rFonts w:ascii="Palatino Linotype" w:hAnsi="Palatino Linotype" w:cs="Lucida Grande"/>
          <w:color w:val="000000"/>
        </w:rPr>
        <w:t xml:space="preserve"> </w:t>
      </w:r>
    </w:p>
    <w:p w14:paraId="7817CDDC" w14:textId="439658E6" w:rsidR="00ED5A17" w:rsidRDefault="00ED5A17" w:rsidP="00B126D2">
      <w:pPr>
        <w:pStyle w:val="NormaleWeb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</w:p>
    <w:p w14:paraId="47476A83" w14:textId="3DF08736" w:rsidR="00420506" w:rsidRDefault="00466889" w:rsidP="00420506">
      <w:pPr>
        <w:pStyle w:val="NormaleWeb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proofErr w:type="gramStart"/>
      <w:r>
        <w:rPr>
          <w:rFonts w:ascii="Palatino Linotype" w:hAnsi="Palatino Linotype" w:cs="Lucida Grande"/>
          <w:color w:val="000000"/>
        </w:rPr>
        <w:t>E’</w:t>
      </w:r>
      <w:proofErr w:type="gramEnd"/>
      <w:r>
        <w:rPr>
          <w:rFonts w:ascii="Palatino Linotype" w:hAnsi="Palatino Linotype" w:cs="Lucida Grande"/>
          <w:color w:val="000000"/>
        </w:rPr>
        <w:t xml:space="preserve"> possibile acquisire i 3 CFU di Ulteriori Conoscenze anche </w:t>
      </w:r>
      <w:r w:rsidR="001F47F5">
        <w:rPr>
          <w:rFonts w:ascii="Palatino Linotype" w:hAnsi="Palatino Linotype" w:cs="Lucida Grande"/>
          <w:color w:val="000000"/>
        </w:rPr>
        <w:t xml:space="preserve">seguendo </w:t>
      </w:r>
      <w:r w:rsidR="00420506">
        <w:rPr>
          <w:rFonts w:ascii="Palatino Linotype" w:hAnsi="Palatino Linotype" w:cs="Lucida Grande"/>
          <w:color w:val="000000"/>
        </w:rPr>
        <w:t xml:space="preserve">corsi </w:t>
      </w:r>
      <w:hyperlink r:id="rId24" w:history="1">
        <w:r w:rsidR="00420506" w:rsidRPr="002467B3">
          <w:rPr>
            <w:rStyle w:val="Collegamentoipertestuale"/>
            <w:rFonts w:ascii="Palatino Linotype" w:hAnsi="Palatino Linotype" w:cs="Lucida Grande"/>
          </w:rPr>
          <w:t>MOOC</w:t>
        </w:r>
      </w:hyperlink>
      <w:r w:rsidR="00420506">
        <w:rPr>
          <w:rFonts w:ascii="Palatino Linotype" w:hAnsi="Palatino Linotype" w:cs="Lucida Grande"/>
          <w:color w:val="000000"/>
        </w:rPr>
        <w:t>.</w:t>
      </w:r>
      <w:r w:rsidR="002467B3">
        <w:rPr>
          <w:rFonts w:ascii="Palatino Linotype" w:hAnsi="Palatino Linotype" w:cs="Lucida Grande"/>
          <w:color w:val="000000"/>
        </w:rPr>
        <w:t xml:space="preserve"> Ulteriori informazioni sui MOOC riconoscibili saranno fornite attraverso avvisi sul sito e sulla pagina </w:t>
      </w:r>
      <w:proofErr w:type="spellStart"/>
      <w:r w:rsidR="002467B3">
        <w:rPr>
          <w:rFonts w:ascii="Palatino Linotype" w:hAnsi="Palatino Linotype" w:cs="Lucida Grande"/>
          <w:color w:val="000000"/>
        </w:rPr>
        <w:t>Facebook</w:t>
      </w:r>
      <w:proofErr w:type="spellEnd"/>
      <w:r w:rsidR="002467B3">
        <w:rPr>
          <w:rFonts w:ascii="Palatino Linotype" w:hAnsi="Palatino Linotype" w:cs="Lucida Grande"/>
          <w:color w:val="000000"/>
        </w:rPr>
        <w:t xml:space="preserve"> del CdS.</w:t>
      </w:r>
    </w:p>
    <w:p w14:paraId="3645A520" w14:textId="77777777" w:rsidR="00AC77CF" w:rsidRPr="004409D6" w:rsidRDefault="00AC77CF" w:rsidP="00420506">
      <w:pPr>
        <w:pStyle w:val="NormaleWeb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</w:p>
    <w:p w14:paraId="57AA21BD" w14:textId="13ED9895" w:rsidR="00C44DB7" w:rsidRPr="00C00933" w:rsidRDefault="00C44DB7" w:rsidP="0019535B">
      <w:pPr>
        <w:pStyle w:val="Titolo2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  <w:sz w:val="24"/>
          <w:szCs w:val="24"/>
        </w:rPr>
      </w:pPr>
      <w:r w:rsidRPr="00C00933">
        <w:rPr>
          <w:rFonts w:ascii="Palatino Linotype" w:hAnsi="Palatino Linotype" w:cs="Lucida Grande"/>
          <w:color w:val="000000"/>
          <w:sz w:val="24"/>
          <w:szCs w:val="24"/>
        </w:rPr>
        <w:t xml:space="preserve">Piani di studio: </w:t>
      </w:r>
      <w:r w:rsidR="009F5987">
        <w:rPr>
          <w:rFonts w:ascii="Palatino Linotype" w:hAnsi="Palatino Linotype" w:cs="Lucida Grande"/>
          <w:color w:val="000000"/>
          <w:sz w:val="24"/>
          <w:szCs w:val="24"/>
        </w:rPr>
        <w:t>esami a scelta autonoma</w:t>
      </w:r>
    </w:p>
    <w:p w14:paraId="150210D8" w14:textId="316FCD9C" w:rsidR="00C44DB7" w:rsidRDefault="00C44DB7" w:rsidP="00AA70D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 xml:space="preserve">Il Curriculum del Corso di Laurea in Ingegneria Chimica prevede insegnamenti a scelta autonoma dello studente per complessivi 12 CFU. I CFU a scelta autonoma sono collocati al 3° anno di Corso. </w:t>
      </w:r>
      <w:proofErr w:type="gramStart"/>
      <w:r w:rsidRPr="004409D6">
        <w:rPr>
          <w:rFonts w:ascii="Palatino Linotype" w:hAnsi="Palatino Linotype" w:cs="Lucida Grande"/>
          <w:color w:val="000000"/>
        </w:rPr>
        <w:t>Pertanto</w:t>
      </w:r>
      <w:proofErr w:type="gramEnd"/>
      <w:r w:rsidRPr="004409D6">
        <w:rPr>
          <w:rFonts w:ascii="Palatino Linotype" w:hAnsi="Palatino Linotype" w:cs="Lucida Grande"/>
          <w:color w:val="000000"/>
        </w:rPr>
        <w:t xml:space="preserve"> lo studente, </w:t>
      </w:r>
      <w:r w:rsidR="009F5987">
        <w:rPr>
          <w:rFonts w:ascii="Palatino Linotype" w:hAnsi="Palatino Linotype" w:cs="Lucida Grande"/>
          <w:color w:val="000000"/>
        </w:rPr>
        <w:t>dal 1 settembre al</w:t>
      </w:r>
      <w:r w:rsidRPr="004409D6">
        <w:rPr>
          <w:rFonts w:ascii="Palatino Linotype" w:hAnsi="Palatino Linotype" w:cs="Lucida Grande"/>
          <w:color w:val="000000"/>
        </w:rPr>
        <w:t xml:space="preserve"> </w:t>
      </w:r>
      <w:r w:rsidR="009F5987">
        <w:rPr>
          <w:rFonts w:ascii="Palatino Linotype" w:hAnsi="Palatino Linotype" w:cs="Lucida Grande"/>
          <w:color w:val="000000"/>
        </w:rPr>
        <w:t>31</w:t>
      </w:r>
      <w:r w:rsidRPr="004409D6">
        <w:rPr>
          <w:rFonts w:ascii="Palatino Linotype" w:hAnsi="Palatino Linotype" w:cs="Lucida Grande"/>
          <w:color w:val="000000"/>
        </w:rPr>
        <w:t xml:space="preserve"> ottobre dell’anno in cui si iscrive al 3° anno di Corso, potrà presentare un Piano di Studi per indicare le scelte operate in relazione ai CFU a scelta. La presentazione del Piano di Studi sarà dispensata a coloro che scelgono gli insegnamenti a scelta autonoma tra quelli suggeriti dal Corso di Studi e riportati nel</w:t>
      </w:r>
      <w:r w:rsidR="0040363B">
        <w:rPr>
          <w:rFonts w:ascii="Palatino Linotype" w:hAnsi="Palatino Linotype" w:cs="Lucida Grande"/>
          <w:color w:val="000000"/>
        </w:rPr>
        <w:t xml:space="preserve"> </w:t>
      </w:r>
      <w:r w:rsidR="0040363B" w:rsidRPr="0040363B">
        <w:rPr>
          <w:rStyle w:val="Collegamentoipertestuale"/>
          <w:rFonts w:ascii="Palatino Linotype" w:hAnsi="Palatino Linotype" w:cs="Lucida Grande"/>
          <w:color w:val="000000" w:themeColor="text1"/>
          <w:u w:val="none"/>
        </w:rPr>
        <w:t>Regolamento Didattico</w:t>
      </w:r>
      <w:r w:rsidR="009F5987" w:rsidRPr="0040363B">
        <w:rPr>
          <w:rStyle w:val="Collegamentoipertestuale"/>
          <w:rFonts w:ascii="Palatino Linotype" w:hAnsi="Palatino Linotype" w:cs="Lucida Grande"/>
          <w:color w:val="000000" w:themeColor="text1"/>
          <w:u w:val="none"/>
        </w:rPr>
        <w:t xml:space="preserve"> relativo all’anno di immatricolazione di ciascuno studente</w:t>
      </w:r>
      <w:r w:rsidR="002B1B16">
        <w:rPr>
          <w:rStyle w:val="Collegamentoipertestuale"/>
          <w:rFonts w:ascii="Palatino Linotype" w:hAnsi="Palatino Linotype" w:cs="Lucida Grande"/>
          <w:color w:val="000000" w:themeColor="text1"/>
          <w:u w:val="none"/>
        </w:rPr>
        <w:t xml:space="preserve"> (e presenti sul </w:t>
      </w:r>
      <w:proofErr w:type="spellStart"/>
      <w:r w:rsidR="002B1B16">
        <w:rPr>
          <w:rStyle w:val="Collegamentoipertestuale"/>
          <w:rFonts w:ascii="Palatino Linotype" w:hAnsi="Palatino Linotype" w:cs="Lucida Grande"/>
          <w:color w:val="000000" w:themeColor="text1"/>
          <w:u w:val="none"/>
        </w:rPr>
        <w:t>Segrepass</w:t>
      </w:r>
      <w:proofErr w:type="spellEnd"/>
      <w:r w:rsidR="002B1B16">
        <w:rPr>
          <w:rStyle w:val="Collegamentoipertestuale"/>
          <w:rFonts w:ascii="Palatino Linotype" w:hAnsi="Palatino Linotype" w:cs="Lucida Grande"/>
          <w:color w:val="000000" w:themeColor="text1"/>
          <w:u w:val="none"/>
        </w:rPr>
        <w:t xml:space="preserve"> di ogni studente)</w:t>
      </w:r>
      <w:r w:rsidR="009F5987" w:rsidRPr="0040363B">
        <w:rPr>
          <w:rStyle w:val="Collegamentoipertestuale"/>
          <w:rFonts w:ascii="Palatino Linotype" w:hAnsi="Palatino Linotype" w:cs="Lucida Grande"/>
          <w:color w:val="000000" w:themeColor="text1"/>
          <w:u w:val="none"/>
        </w:rPr>
        <w:t xml:space="preserve">. Si segnala </w:t>
      </w:r>
      <w:r w:rsidR="00DC4AD1">
        <w:rPr>
          <w:rStyle w:val="Collegamentoipertestuale"/>
          <w:rFonts w:ascii="Palatino Linotype" w:hAnsi="Palatino Linotype" w:cs="Lucida Grande"/>
          <w:color w:val="000000" w:themeColor="text1"/>
          <w:u w:val="none"/>
        </w:rPr>
        <w:t>che recentemente</w:t>
      </w:r>
      <w:r w:rsidR="009F5987" w:rsidRPr="0040363B">
        <w:rPr>
          <w:rStyle w:val="Collegamentoipertestuale"/>
          <w:rFonts w:ascii="Palatino Linotype" w:hAnsi="Palatino Linotype" w:cs="Lucida Grande"/>
          <w:color w:val="000000" w:themeColor="text1"/>
          <w:u w:val="none"/>
        </w:rPr>
        <w:t xml:space="preserve"> c’è stata una revisione degli</w:t>
      </w:r>
      <w:r w:rsidR="0019535B" w:rsidRPr="0040363B">
        <w:rPr>
          <w:rFonts w:ascii="Palatino Linotype" w:hAnsi="Palatino Linotype" w:cs="Lucida Grande"/>
          <w:color w:val="000000" w:themeColor="text1"/>
        </w:rPr>
        <w:t xml:space="preserve"> </w:t>
      </w:r>
      <w:r w:rsidR="0040363B">
        <w:rPr>
          <w:rFonts w:ascii="Palatino Linotype" w:hAnsi="Palatino Linotype" w:cs="Lucida Grande"/>
          <w:color w:val="000000"/>
        </w:rPr>
        <w:t xml:space="preserve">esami a scelta autonoma di automatica approvazione e la Commissione di Coordinamento Didattico suggerisce gli esami riportati </w:t>
      </w:r>
      <w:r w:rsidR="0019535B">
        <w:rPr>
          <w:rFonts w:ascii="Palatino Linotype" w:hAnsi="Palatino Linotype" w:cs="Lucida Grande"/>
          <w:color w:val="000000"/>
        </w:rPr>
        <w:t xml:space="preserve">nella Tabella II </w:t>
      </w:r>
      <w:r w:rsidR="002B1B16">
        <w:rPr>
          <w:rFonts w:ascii="Palatino Linotype" w:hAnsi="Palatino Linotype" w:cs="Lucida Grande"/>
          <w:color w:val="000000"/>
        </w:rPr>
        <w:t>del</w:t>
      </w:r>
      <w:r w:rsidR="0040363B">
        <w:rPr>
          <w:rFonts w:ascii="Palatino Linotype" w:hAnsi="Palatino Linotype" w:cs="Lucida Grande"/>
          <w:color w:val="000000"/>
        </w:rPr>
        <w:t xml:space="preserve"> Regolamento Didattico </w:t>
      </w:r>
      <w:r w:rsidR="002B1B16">
        <w:rPr>
          <w:rFonts w:ascii="Palatino Linotype" w:hAnsi="Palatino Linotype" w:cs="Lucida Grande"/>
          <w:color w:val="000000"/>
        </w:rPr>
        <w:t>202</w:t>
      </w:r>
      <w:r w:rsidR="002467B3">
        <w:rPr>
          <w:rFonts w:ascii="Palatino Linotype" w:hAnsi="Palatino Linotype" w:cs="Lucida Grande"/>
          <w:color w:val="000000"/>
        </w:rPr>
        <w:t>3</w:t>
      </w:r>
      <w:r w:rsidR="002B1B16">
        <w:rPr>
          <w:rFonts w:ascii="Palatino Linotype" w:hAnsi="Palatino Linotype" w:cs="Lucida Grande"/>
          <w:color w:val="000000"/>
        </w:rPr>
        <w:t>-202</w:t>
      </w:r>
      <w:r w:rsidR="002467B3">
        <w:rPr>
          <w:rFonts w:ascii="Palatino Linotype" w:hAnsi="Palatino Linotype" w:cs="Lucida Grande"/>
          <w:color w:val="000000"/>
        </w:rPr>
        <w:t>4</w:t>
      </w:r>
      <w:r w:rsidR="002B1B16">
        <w:rPr>
          <w:rFonts w:ascii="Palatino Linotype" w:hAnsi="Palatino Linotype" w:cs="Lucida Grande"/>
          <w:color w:val="000000"/>
        </w:rPr>
        <w:t xml:space="preserve"> </w:t>
      </w:r>
      <w:r w:rsidR="0040363B">
        <w:rPr>
          <w:rFonts w:ascii="Palatino Linotype" w:hAnsi="Palatino Linotype" w:cs="Lucida Grande"/>
          <w:color w:val="000000"/>
        </w:rPr>
        <w:t xml:space="preserve">scaricabile cliccando </w:t>
      </w:r>
      <w:hyperlink r:id="rId25" w:history="1">
        <w:r w:rsidR="0040363B" w:rsidRPr="0040363B">
          <w:rPr>
            <w:rStyle w:val="Collegamentoipertestuale"/>
            <w:rFonts w:ascii="Palatino Linotype" w:hAnsi="Palatino Linotype" w:cs="Lucida Grande"/>
          </w:rPr>
          <w:t>qui</w:t>
        </w:r>
      </w:hyperlink>
      <w:r w:rsidR="007524B3">
        <w:rPr>
          <w:rFonts w:ascii="Palatino Linotype" w:hAnsi="Palatino Linotype" w:cs="Lucida Grande"/>
          <w:color w:val="000000"/>
        </w:rPr>
        <w:t>.</w:t>
      </w:r>
      <w:r w:rsidR="0019535B">
        <w:rPr>
          <w:rFonts w:ascii="Palatino Linotype" w:hAnsi="Palatino Linotype" w:cs="Lucida Grande"/>
          <w:color w:val="000000"/>
        </w:rPr>
        <w:t xml:space="preserve"> </w:t>
      </w:r>
      <w:r w:rsidR="009F5987">
        <w:rPr>
          <w:rFonts w:ascii="Palatino Linotype" w:hAnsi="Palatino Linotype" w:cs="Lucida Grande"/>
          <w:color w:val="000000"/>
        </w:rPr>
        <w:t>L</w:t>
      </w:r>
      <w:r w:rsidRPr="004409D6">
        <w:rPr>
          <w:rFonts w:ascii="Palatino Linotype" w:hAnsi="Palatino Linotype" w:cs="Lucida Grande"/>
          <w:color w:val="000000"/>
        </w:rPr>
        <w:t xml:space="preserve">o studente potrà </w:t>
      </w:r>
      <w:r w:rsidR="007524B3">
        <w:rPr>
          <w:rFonts w:ascii="Palatino Linotype" w:hAnsi="Palatino Linotype" w:cs="Lucida Grande"/>
          <w:color w:val="000000"/>
        </w:rPr>
        <w:t xml:space="preserve">comunque proporre nel proprio piano di studi </w:t>
      </w:r>
      <w:r w:rsidRPr="004409D6">
        <w:rPr>
          <w:rFonts w:ascii="Palatino Linotype" w:hAnsi="Palatino Linotype" w:cs="Lucida Grande"/>
          <w:color w:val="000000"/>
        </w:rPr>
        <w:t xml:space="preserve">12 CFU a scelta autonoma </w:t>
      </w:r>
      <w:r w:rsidR="007524B3">
        <w:rPr>
          <w:rFonts w:ascii="Palatino Linotype" w:hAnsi="Palatino Linotype" w:cs="Lucida Grande"/>
          <w:color w:val="000000"/>
        </w:rPr>
        <w:t xml:space="preserve">selezionati </w:t>
      </w:r>
      <w:r w:rsidRPr="004409D6">
        <w:rPr>
          <w:rFonts w:ascii="Palatino Linotype" w:hAnsi="Palatino Linotype" w:cs="Lucida Grande"/>
          <w:color w:val="000000"/>
        </w:rPr>
        <w:t xml:space="preserve">tra </w:t>
      </w:r>
      <w:r w:rsidR="007524B3" w:rsidRPr="0040363B">
        <w:rPr>
          <w:rFonts w:ascii="Palatino Linotype" w:hAnsi="Palatino Linotype" w:cs="Lucida Grande"/>
          <w:color w:val="000000"/>
        </w:rPr>
        <w:t xml:space="preserve">tutti gli </w:t>
      </w:r>
      <w:r w:rsidRPr="0040363B">
        <w:rPr>
          <w:rFonts w:ascii="Palatino Linotype" w:hAnsi="Palatino Linotype" w:cs="Lucida Grande"/>
          <w:color w:val="000000"/>
        </w:rPr>
        <w:t>insegnamenti impartiti nell’Ateneo</w:t>
      </w:r>
      <w:r w:rsidR="007524B3">
        <w:rPr>
          <w:rFonts w:ascii="Palatino Linotype" w:hAnsi="Palatino Linotype" w:cs="Lucida Grande"/>
          <w:color w:val="000000"/>
        </w:rPr>
        <w:t xml:space="preserve">. </w:t>
      </w:r>
      <w:r w:rsidR="0040363B">
        <w:rPr>
          <w:rFonts w:ascii="Palatino Linotype" w:hAnsi="Palatino Linotype" w:cs="Lucida Grande"/>
          <w:color w:val="000000"/>
        </w:rPr>
        <w:t xml:space="preserve">In tal caso, lo studente deve presentare il piano di studi, e deve farlo con le seguenti modalità (fino a nuovo avviso): lo studente compila il modello scaricabile cliccando </w:t>
      </w:r>
      <w:hyperlink r:id="rId26" w:history="1">
        <w:r w:rsidR="0040363B" w:rsidRPr="0040363B">
          <w:rPr>
            <w:rStyle w:val="Collegamentoipertestuale"/>
            <w:rFonts w:ascii="Palatino Linotype" w:hAnsi="Palatino Linotype" w:cs="Lucida Grande"/>
          </w:rPr>
          <w:t>qui</w:t>
        </w:r>
      </w:hyperlink>
      <w:r w:rsidR="0040363B">
        <w:rPr>
          <w:rFonts w:ascii="Palatino Linotype" w:hAnsi="Palatino Linotype" w:cs="Lucida Grande"/>
          <w:color w:val="000000"/>
        </w:rPr>
        <w:t>, lo salva in formato pdf con nome “</w:t>
      </w:r>
      <w:r w:rsidR="0071383B">
        <w:rPr>
          <w:rFonts w:ascii="Palatino Linotype" w:hAnsi="Palatino Linotype" w:cs="Lucida Grande"/>
          <w:color w:val="000000"/>
        </w:rPr>
        <w:t>PS_</w:t>
      </w:r>
      <w:r w:rsidR="0040363B">
        <w:rPr>
          <w:rFonts w:ascii="Palatino Linotype" w:hAnsi="Palatino Linotype" w:cs="Lucida Grande"/>
          <w:color w:val="000000"/>
        </w:rPr>
        <w:t>Matricola_Cognome_Nome.pdf” (ad esempio “</w:t>
      </w:r>
      <w:r w:rsidR="0071383B">
        <w:rPr>
          <w:rFonts w:ascii="Palatino Linotype" w:hAnsi="Palatino Linotype" w:cs="Lucida Grande"/>
          <w:color w:val="000000"/>
        </w:rPr>
        <w:t>PS_</w:t>
      </w:r>
      <w:r w:rsidR="0040363B">
        <w:rPr>
          <w:rFonts w:ascii="Palatino Linotype" w:hAnsi="Palatino Linotype" w:cs="Lucida Grande"/>
          <w:color w:val="000000"/>
        </w:rPr>
        <w:t xml:space="preserve">N37001001_Rossi_Mario.pdf”) e lo trasmette via email al Coordinatore </w:t>
      </w:r>
      <w:r w:rsidR="0040363B">
        <w:rPr>
          <w:rFonts w:ascii="Palatino Linotype" w:hAnsi="Palatino Linotype" w:cs="Lucida Grande"/>
          <w:color w:val="000000"/>
        </w:rPr>
        <w:lastRenderedPageBreak/>
        <w:t xml:space="preserve">all’indirizzo </w:t>
      </w:r>
      <w:hyperlink r:id="rId27" w:history="1">
        <w:r w:rsidR="002B1B16" w:rsidRPr="00D32B64">
          <w:rPr>
            <w:rStyle w:val="Collegamentoipertestuale"/>
            <w:rFonts w:ascii="Palatino Linotype" w:hAnsi="Palatino Linotype" w:cs="Lucida Grande"/>
          </w:rPr>
          <w:t>infoingchim@unina.it</w:t>
        </w:r>
      </w:hyperlink>
      <w:r w:rsidR="002B1B16">
        <w:rPr>
          <w:rFonts w:ascii="Palatino Linotype" w:hAnsi="Palatino Linotype" w:cs="Lucida Grande"/>
        </w:rPr>
        <w:t xml:space="preserve"> entro il 31 ottobre 202</w:t>
      </w:r>
      <w:r w:rsidR="00D623D3">
        <w:rPr>
          <w:rFonts w:ascii="Palatino Linotype" w:hAnsi="Palatino Linotype" w:cs="Lucida Grande"/>
        </w:rPr>
        <w:t>3</w:t>
      </w:r>
      <w:r w:rsidR="0040363B">
        <w:rPr>
          <w:rFonts w:ascii="Palatino Linotype" w:hAnsi="Palatino Linotype" w:cs="Lucida Grande"/>
          <w:color w:val="000000"/>
        </w:rPr>
        <w:t xml:space="preserve"> per consentire alla </w:t>
      </w:r>
      <w:r w:rsidR="007524B3">
        <w:rPr>
          <w:rFonts w:ascii="Palatino Linotype" w:hAnsi="Palatino Linotype" w:cs="Lucida Grande"/>
          <w:color w:val="000000"/>
        </w:rPr>
        <w:t xml:space="preserve">Commissione di Coordinamento Didattico </w:t>
      </w:r>
      <w:r w:rsidR="0040363B">
        <w:rPr>
          <w:rFonts w:ascii="Palatino Linotype" w:hAnsi="Palatino Linotype" w:cs="Lucida Grande"/>
          <w:color w:val="000000"/>
        </w:rPr>
        <w:t xml:space="preserve">di </w:t>
      </w:r>
      <w:r w:rsidR="007524B3">
        <w:rPr>
          <w:rFonts w:ascii="Palatino Linotype" w:hAnsi="Palatino Linotype" w:cs="Lucida Grande"/>
          <w:color w:val="000000"/>
        </w:rPr>
        <w:t>valut</w:t>
      </w:r>
      <w:r w:rsidR="0040363B">
        <w:rPr>
          <w:rFonts w:ascii="Palatino Linotype" w:hAnsi="Palatino Linotype" w:cs="Lucida Grande"/>
          <w:color w:val="000000"/>
        </w:rPr>
        <w:t>are</w:t>
      </w:r>
      <w:r w:rsidR="007524B3">
        <w:rPr>
          <w:rFonts w:ascii="Palatino Linotype" w:hAnsi="Palatino Linotype" w:cs="Lucida Grande"/>
          <w:color w:val="000000"/>
        </w:rPr>
        <w:t xml:space="preserve"> la coerenza della proposta di Piano di Studi con le competenze culturali e professionali dal Corso di Laurea in Ingegneria Chimica, approvando o respingendo la proposta.</w:t>
      </w:r>
    </w:p>
    <w:p w14:paraId="69419F85" w14:textId="42E3427F" w:rsidR="009B208E" w:rsidRPr="00F96FF3" w:rsidRDefault="009B208E" w:rsidP="009B208E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  <w:u w:val="single"/>
        </w:rPr>
      </w:pPr>
      <w:r w:rsidRPr="00F96FF3">
        <w:rPr>
          <w:rFonts w:ascii="Palatino Linotype" w:hAnsi="Palatino Linotype" w:cs="Lucida Grande"/>
          <w:color w:val="000000"/>
          <w:u w:val="single"/>
        </w:rPr>
        <w:t xml:space="preserve">Si segnala infine che richieste di modifica di piani di studio possono essere presentate (dal </w:t>
      </w:r>
      <w:proofErr w:type="gramStart"/>
      <w:r w:rsidRPr="00F96FF3">
        <w:rPr>
          <w:rFonts w:ascii="Palatino Linotype" w:hAnsi="Palatino Linotype" w:cs="Lucida Grande"/>
          <w:color w:val="000000"/>
          <w:u w:val="single"/>
        </w:rPr>
        <w:t>1 settembre</w:t>
      </w:r>
      <w:proofErr w:type="gramEnd"/>
      <w:r w:rsidRPr="00F96FF3">
        <w:rPr>
          <w:rFonts w:ascii="Palatino Linotype" w:hAnsi="Palatino Linotype" w:cs="Lucida Grande"/>
          <w:color w:val="000000"/>
          <w:u w:val="single"/>
        </w:rPr>
        <w:t xml:space="preserve"> al 31 ottobre 202</w:t>
      </w:r>
      <w:r w:rsidR="00D623D3">
        <w:rPr>
          <w:rFonts w:ascii="Palatino Linotype" w:hAnsi="Palatino Linotype" w:cs="Lucida Grande"/>
          <w:color w:val="000000"/>
          <w:u w:val="single"/>
        </w:rPr>
        <w:t>3</w:t>
      </w:r>
      <w:r w:rsidRPr="00F96FF3">
        <w:rPr>
          <w:rFonts w:ascii="Palatino Linotype" w:hAnsi="Palatino Linotype" w:cs="Lucida Grande"/>
          <w:color w:val="000000"/>
          <w:u w:val="single"/>
        </w:rPr>
        <w:t>) solo se ci si iscrive all’anno accademico 202</w:t>
      </w:r>
      <w:r w:rsidR="00D623D3">
        <w:rPr>
          <w:rFonts w:ascii="Palatino Linotype" w:hAnsi="Palatino Linotype" w:cs="Lucida Grande"/>
          <w:color w:val="000000"/>
          <w:u w:val="single"/>
        </w:rPr>
        <w:t>3</w:t>
      </w:r>
      <w:r w:rsidRPr="00F96FF3">
        <w:rPr>
          <w:rFonts w:ascii="Palatino Linotype" w:hAnsi="Palatino Linotype" w:cs="Lucida Grande"/>
          <w:color w:val="000000"/>
          <w:u w:val="single"/>
        </w:rPr>
        <w:t>-202</w:t>
      </w:r>
      <w:r w:rsidR="00D623D3">
        <w:rPr>
          <w:rFonts w:ascii="Palatino Linotype" w:hAnsi="Palatino Linotype" w:cs="Lucida Grande"/>
          <w:color w:val="000000"/>
          <w:u w:val="single"/>
        </w:rPr>
        <w:t>4</w:t>
      </w:r>
      <w:r w:rsidRPr="00F96FF3">
        <w:rPr>
          <w:rFonts w:ascii="Palatino Linotype" w:hAnsi="Palatino Linotype" w:cs="Lucida Grande"/>
          <w:color w:val="000000"/>
          <w:u w:val="single"/>
        </w:rPr>
        <w:t>.</w:t>
      </w:r>
    </w:p>
    <w:p w14:paraId="638A7A19" w14:textId="77777777" w:rsidR="00A909DC" w:rsidRDefault="00A909DC" w:rsidP="00A909DC">
      <w:pPr>
        <w:pStyle w:val="Titolo2"/>
        <w:spacing w:before="0" w:beforeAutospacing="0" w:after="120" w:afterAutospacing="0"/>
        <w:jc w:val="both"/>
        <w:rPr>
          <w:rFonts w:ascii="Palatino Linotype" w:hAnsi="Palatino Linotype" w:cs="Lucida Grande"/>
          <w:b w:val="0"/>
          <w:bCs w:val="0"/>
          <w:color w:val="000000"/>
          <w:sz w:val="24"/>
          <w:szCs w:val="24"/>
        </w:rPr>
      </w:pPr>
    </w:p>
    <w:p w14:paraId="57685119" w14:textId="4FD740CE" w:rsidR="00C44DB7" w:rsidRPr="00A909DC" w:rsidRDefault="00C44DB7" w:rsidP="00A909DC">
      <w:pPr>
        <w:pStyle w:val="Titolo2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  <w:sz w:val="24"/>
          <w:szCs w:val="24"/>
        </w:rPr>
      </w:pPr>
      <w:r w:rsidRPr="00A909DC">
        <w:rPr>
          <w:rFonts w:ascii="Palatino Linotype" w:hAnsi="Palatino Linotype" w:cs="Lucida Grande"/>
          <w:color w:val="000000"/>
          <w:sz w:val="24"/>
          <w:szCs w:val="24"/>
        </w:rPr>
        <w:t>Tes</w:t>
      </w:r>
      <w:r w:rsidR="00A45B97">
        <w:rPr>
          <w:rFonts w:ascii="Palatino Linotype" w:hAnsi="Palatino Linotype" w:cs="Lucida Grande"/>
          <w:color w:val="000000"/>
          <w:sz w:val="24"/>
          <w:szCs w:val="24"/>
        </w:rPr>
        <w:t>i</w:t>
      </w:r>
      <w:r w:rsidRPr="00A909DC">
        <w:rPr>
          <w:rFonts w:ascii="Palatino Linotype" w:hAnsi="Palatino Linotype" w:cs="Lucida Grande"/>
          <w:color w:val="000000"/>
          <w:sz w:val="24"/>
          <w:szCs w:val="24"/>
        </w:rPr>
        <w:t xml:space="preserve"> ed Esame di Laurea</w:t>
      </w:r>
    </w:p>
    <w:p w14:paraId="7AB64136" w14:textId="5698F0B6" w:rsidR="00F3739D" w:rsidRDefault="00C44DB7" w:rsidP="00A81133">
      <w:pPr>
        <w:pStyle w:val="NormaleWeb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 xml:space="preserve">L’esame di Laurea consiste nella discussione orale di un breve elaborato scritto predisposto dall’allievo. L’elaborato verterà su argomenti proposti dal Docente Relatore e possono essere riferiti a capitoli di libri o lavori scientiﬁci. Il tempo effettivo dedicato a tale attività è orientativamente </w:t>
      </w:r>
      <w:proofErr w:type="spellStart"/>
      <w:r w:rsidRPr="004409D6">
        <w:rPr>
          <w:rFonts w:ascii="Palatino Linotype" w:hAnsi="Palatino Linotype" w:cs="Lucida Grande"/>
          <w:color w:val="000000"/>
        </w:rPr>
        <w:t>ﬁssato</w:t>
      </w:r>
      <w:proofErr w:type="spellEnd"/>
      <w:r w:rsidR="00590102">
        <w:rPr>
          <w:rFonts w:ascii="Palatino Linotype" w:hAnsi="Palatino Linotype" w:cs="Lucida Grande"/>
          <w:color w:val="000000"/>
        </w:rPr>
        <w:t xml:space="preserve"> </w:t>
      </w:r>
      <w:r w:rsidRPr="004409D6">
        <w:rPr>
          <w:rFonts w:ascii="Palatino Linotype" w:hAnsi="Palatino Linotype" w:cs="Lucida Grande"/>
          <w:color w:val="000000"/>
        </w:rPr>
        <w:t>in 75 ore.</w:t>
      </w:r>
      <w:r w:rsidR="00F62B07">
        <w:rPr>
          <w:rFonts w:ascii="Palatino Linotype" w:hAnsi="Palatino Linotype" w:cs="Lucida Grande"/>
          <w:color w:val="000000"/>
        </w:rPr>
        <w:t xml:space="preserve"> </w:t>
      </w:r>
      <w:r w:rsidR="00F3739D">
        <w:rPr>
          <w:rFonts w:ascii="Palatino Linotype" w:hAnsi="Palatino Linotype" w:cs="Lucida Grande"/>
          <w:color w:val="000000"/>
        </w:rPr>
        <w:t>L'attività di tesi di laurea si svolge con le seguenti modalità e tempistica:</w:t>
      </w:r>
    </w:p>
    <w:p w14:paraId="23651672" w14:textId="05356646" w:rsidR="00F3739D" w:rsidRDefault="000C42AF" w:rsidP="0040363B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>
        <w:rPr>
          <w:rFonts w:ascii="Palatino Linotype" w:hAnsi="Palatino Linotype" w:cs="Lucida Grande"/>
          <w:color w:val="000000"/>
        </w:rPr>
        <w:t>Il</w:t>
      </w:r>
      <w:r w:rsidR="00C44DB7" w:rsidRPr="004409D6">
        <w:rPr>
          <w:rFonts w:ascii="Palatino Linotype" w:hAnsi="Palatino Linotype" w:cs="Lucida Grande"/>
          <w:color w:val="000000"/>
        </w:rPr>
        <w:t xml:space="preserve"> </w:t>
      </w:r>
      <w:r w:rsidR="00F3739D">
        <w:rPr>
          <w:rFonts w:ascii="Palatino Linotype" w:hAnsi="Palatino Linotype" w:cs="Lucida Grande"/>
          <w:color w:val="000000"/>
        </w:rPr>
        <w:t xml:space="preserve">Coordinatore </w:t>
      </w:r>
      <w:r w:rsidR="00C44DB7" w:rsidRPr="004409D6">
        <w:rPr>
          <w:rFonts w:ascii="Palatino Linotype" w:hAnsi="Palatino Linotype" w:cs="Lucida Grande"/>
          <w:color w:val="000000"/>
        </w:rPr>
        <w:t xml:space="preserve">del Corso di Studi </w:t>
      </w:r>
      <w:r w:rsidR="00145B9F">
        <w:rPr>
          <w:rFonts w:ascii="Palatino Linotype" w:hAnsi="Palatino Linotype" w:cs="Lucida Grande"/>
          <w:color w:val="000000"/>
        </w:rPr>
        <w:t xml:space="preserve">circa </w:t>
      </w:r>
      <w:r w:rsidR="00C44DB7" w:rsidRPr="004409D6">
        <w:rPr>
          <w:rFonts w:ascii="Palatino Linotype" w:hAnsi="Palatino Linotype" w:cs="Lucida Grande"/>
          <w:color w:val="000000"/>
        </w:rPr>
        <w:t xml:space="preserve">quaranta giorni </w:t>
      </w:r>
      <w:r>
        <w:rPr>
          <w:rFonts w:ascii="Palatino Linotype" w:hAnsi="Palatino Linotype" w:cs="Lucida Grande"/>
          <w:color w:val="000000"/>
        </w:rPr>
        <w:t xml:space="preserve">prima di ogni seduta </w:t>
      </w:r>
      <w:r w:rsidR="00C44DB7" w:rsidRPr="004409D6">
        <w:rPr>
          <w:rFonts w:ascii="Palatino Linotype" w:hAnsi="Palatino Linotype" w:cs="Lucida Grande"/>
          <w:color w:val="000000"/>
        </w:rPr>
        <w:t>di laurea</w:t>
      </w:r>
      <w:r>
        <w:rPr>
          <w:rFonts w:ascii="Palatino Linotype" w:hAnsi="Palatino Linotype" w:cs="Lucida Grande"/>
          <w:color w:val="000000"/>
        </w:rPr>
        <w:t xml:space="preserve"> mette un avviso nella</w:t>
      </w:r>
      <w:r w:rsidR="00D623D3">
        <w:rPr>
          <w:rFonts w:ascii="Palatino Linotype" w:hAnsi="Palatino Linotype" w:cs="Lucida Grande"/>
          <w:color w:val="000000"/>
        </w:rPr>
        <w:t xml:space="preserve"> bacheca posta in fondo alla pagina web raggiungibile cliccando </w:t>
      </w:r>
      <w:hyperlink r:id="rId28" w:history="1">
        <w:r w:rsidR="00D623D3" w:rsidRPr="00D623D3">
          <w:rPr>
            <w:rStyle w:val="Collegamentoipertestuale"/>
            <w:rFonts w:ascii="Palatino Linotype" w:hAnsi="Palatino Linotype" w:cs="Lucida Grande"/>
          </w:rPr>
          <w:t>qui</w:t>
        </w:r>
      </w:hyperlink>
      <w:r>
        <w:rPr>
          <w:rFonts w:ascii="Palatino Linotype" w:hAnsi="Palatino Linotype" w:cs="Lucida Grande"/>
          <w:color w:val="000000"/>
        </w:rPr>
        <w:t xml:space="preserve"> ed un post sulla </w:t>
      </w:r>
      <w:hyperlink r:id="rId29" w:history="1">
        <w:r w:rsidRPr="00890844">
          <w:rPr>
            <w:rStyle w:val="Collegamentoipertestuale"/>
            <w:rFonts w:ascii="Palatino Linotype" w:hAnsi="Palatino Linotype" w:cs="Lucida Grande"/>
          </w:rPr>
          <w:t>pagi</w:t>
        </w:r>
        <w:r w:rsidRPr="00890844">
          <w:rPr>
            <w:rStyle w:val="Collegamentoipertestuale"/>
            <w:rFonts w:ascii="Palatino Linotype" w:hAnsi="Palatino Linotype" w:cs="Lucida Grande"/>
          </w:rPr>
          <w:t>n</w:t>
        </w:r>
        <w:r w:rsidRPr="00890844">
          <w:rPr>
            <w:rStyle w:val="Collegamentoipertestuale"/>
            <w:rFonts w:ascii="Palatino Linotype" w:hAnsi="Palatino Linotype" w:cs="Lucida Grande"/>
          </w:rPr>
          <w:t xml:space="preserve">a </w:t>
        </w:r>
        <w:proofErr w:type="spellStart"/>
        <w:r w:rsidRPr="00890844">
          <w:rPr>
            <w:rStyle w:val="Collegamentoipertestuale"/>
            <w:rFonts w:ascii="Palatino Linotype" w:hAnsi="Palatino Linotype" w:cs="Lucida Grande"/>
          </w:rPr>
          <w:t>Facebook</w:t>
        </w:r>
        <w:proofErr w:type="spellEnd"/>
        <w:r w:rsidRPr="00890844">
          <w:rPr>
            <w:rStyle w:val="Collegamentoipertestuale"/>
            <w:rFonts w:ascii="Palatino Linotype" w:hAnsi="Palatino Linotype" w:cs="Lucida Grande"/>
          </w:rPr>
          <w:t xml:space="preserve"> del CdS</w:t>
        </w:r>
      </w:hyperlink>
      <w:r w:rsidR="00890844">
        <w:rPr>
          <w:rFonts w:ascii="Palatino Linotype" w:hAnsi="Palatino Linotype" w:cs="Lucida Grande"/>
          <w:color w:val="000000"/>
        </w:rPr>
        <w:t>, invitando tutti gli studenti che hanno intenzione di laurearsi nella prima seduta utile a richiedere l’assegnazione di un Docente Relatore</w:t>
      </w:r>
      <w:r w:rsidR="00C44DB7" w:rsidRPr="004409D6">
        <w:rPr>
          <w:rFonts w:ascii="Palatino Linotype" w:hAnsi="Palatino Linotype" w:cs="Lucida Grande"/>
          <w:color w:val="000000"/>
        </w:rPr>
        <w:t>. La richiesta è impegnativa: lo studente dovrà concludere la scrittura dell</w:t>
      </w:r>
      <w:r w:rsidR="00890844">
        <w:rPr>
          <w:rFonts w:ascii="Palatino Linotype" w:hAnsi="Palatino Linotype" w:cs="Lucida Grande"/>
          <w:color w:val="000000"/>
        </w:rPr>
        <w:t>’elaborato</w:t>
      </w:r>
      <w:r w:rsidR="00C44DB7" w:rsidRPr="004409D6">
        <w:rPr>
          <w:rFonts w:ascii="Palatino Linotype" w:hAnsi="Palatino Linotype" w:cs="Lucida Grande"/>
          <w:color w:val="000000"/>
        </w:rPr>
        <w:t xml:space="preserve"> in tempo utile per la sua discussione. L'elaborato va in ogni caso approvato dal relatore. </w:t>
      </w:r>
    </w:p>
    <w:p w14:paraId="0F0A3F53" w14:textId="34DEC67D" w:rsidR="00F3739D" w:rsidRDefault="00C44DB7" w:rsidP="0040363B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>Il Coordinatore attribuisce in modo casuale il laureando ad un relatore garantendo l</w:t>
      </w:r>
      <w:r w:rsidR="00F3739D">
        <w:rPr>
          <w:color w:val="000000"/>
        </w:rPr>
        <w:t>'</w:t>
      </w:r>
      <w:r w:rsidRPr="004409D6">
        <w:rPr>
          <w:rFonts w:ascii="Palatino Linotype" w:hAnsi="Palatino Linotype" w:cs="Lucida Grande"/>
          <w:color w:val="000000"/>
        </w:rPr>
        <w:t>uniforme distribuzione dei tesisti tra tutti i docenti.</w:t>
      </w:r>
    </w:p>
    <w:p w14:paraId="596A545C" w14:textId="61718A4A" w:rsidR="00F3739D" w:rsidRDefault="00C44DB7" w:rsidP="0040363B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 xml:space="preserve">Il relatore assegna al candidato un articolo scientifico o un capitolo di libro, </w:t>
      </w:r>
      <w:r w:rsidR="00890844">
        <w:rPr>
          <w:rFonts w:ascii="Palatino Linotype" w:hAnsi="Palatino Linotype" w:cs="Lucida Grande"/>
          <w:color w:val="000000"/>
        </w:rPr>
        <w:t xml:space="preserve">tipicamente </w:t>
      </w:r>
      <w:r w:rsidRPr="004409D6">
        <w:rPr>
          <w:rFonts w:ascii="Palatino Linotype" w:hAnsi="Palatino Linotype" w:cs="Lucida Grande"/>
          <w:color w:val="000000"/>
        </w:rPr>
        <w:t>in lingua inglese</w:t>
      </w:r>
      <w:r w:rsidR="00F3739D">
        <w:rPr>
          <w:rFonts w:ascii="Palatino Linotype" w:hAnsi="Palatino Linotype" w:cs="Lucida Grande"/>
          <w:color w:val="000000"/>
        </w:rPr>
        <w:t xml:space="preserve">. </w:t>
      </w:r>
      <w:r w:rsidRPr="004409D6">
        <w:rPr>
          <w:rFonts w:ascii="Palatino Linotype" w:hAnsi="Palatino Linotype" w:cs="Lucida Grande"/>
          <w:color w:val="000000"/>
        </w:rPr>
        <w:t>Sulla base del materiale fornito dal relatore il laureando prepara l</w:t>
      </w:r>
      <w:r w:rsidR="00F62B07">
        <w:rPr>
          <w:color w:val="000000"/>
        </w:rPr>
        <w:t>'</w:t>
      </w:r>
      <w:r w:rsidRPr="004409D6">
        <w:rPr>
          <w:rFonts w:ascii="Palatino Linotype" w:hAnsi="Palatino Linotype" w:cs="Lucida Grande"/>
          <w:color w:val="000000"/>
        </w:rPr>
        <w:t>elaborato che deve avere la struttura di un breve report di circa 25 pagine. L’elaborato viene preparato esclusivamente dallo studente</w:t>
      </w:r>
    </w:p>
    <w:p w14:paraId="441A26F1" w14:textId="5BD333C4" w:rsidR="00F3739D" w:rsidRDefault="00C44DB7" w:rsidP="0040363B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>Dopo l'approvazione dell'elaborato il candidato presenta il suo lavoro davanti ad una Commissione Ristretta, composta tipicamente dal Relatore e da altri due Docenti. La Commissione ristretta esprime una valutazione che trasmette alla Commissione di Laurea insieme ad una raccomandazione per l’assegnazione del punteggio.</w:t>
      </w:r>
    </w:p>
    <w:p w14:paraId="0417BAB1" w14:textId="5075BBD8" w:rsidR="00C44DB7" w:rsidRPr="004409D6" w:rsidRDefault="00C44DB7" w:rsidP="0040363B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>L’assegnazione del titolo di Dottore in Ingegneria Chimica avviene in una seduta pubblica in presenza di una Commissione di Laurea nominata secondo le prassi attuali. </w:t>
      </w:r>
    </w:p>
    <w:p w14:paraId="4E03E9BF" w14:textId="20B064E5" w:rsidR="00C44DB7" w:rsidRPr="004409D6" w:rsidRDefault="00F3739D" w:rsidP="00AA70DE">
      <w:pPr>
        <w:spacing w:after="120"/>
        <w:jc w:val="both"/>
        <w:rPr>
          <w:rFonts w:ascii="Palatino Linotype" w:hAnsi="Palatino Linotype" w:cs="Lucida Grande"/>
          <w:color w:val="000000"/>
        </w:rPr>
      </w:pPr>
      <w:r>
        <w:rPr>
          <w:rFonts w:ascii="Palatino Linotype" w:hAnsi="Palatino Linotype"/>
        </w:rPr>
        <w:t xml:space="preserve">Il testo completo del regolamento della Tesi di Laurea è scaricabile </w:t>
      </w:r>
      <w:hyperlink r:id="rId30" w:tooltip="Regolamento tesi laurea triennale" w:history="1">
        <w:r w:rsidR="00271785">
          <w:rPr>
            <w:rStyle w:val="Collegamentoipertestuale"/>
            <w:rFonts w:ascii="Palatino Linotype" w:hAnsi="Palatino Linotype" w:cs="Lucida Grande"/>
            <w:color w:val="436976"/>
          </w:rPr>
          <w:t>c</w:t>
        </w:r>
        <w:r w:rsidR="00C44DB7" w:rsidRPr="004409D6">
          <w:rPr>
            <w:rStyle w:val="Collegamentoipertestuale"/>
            <w:rFonts w:ascii="Palatino Linotype" w:hAnsi="Palatino Linotype" w:cs="Lucida Grande"/>
            <w:color w:val="436976"/>
          </w:rPr>
          <w:t>licca</w:t>
        </w:r>
        <w:r>
          <w:rPr>
            <w:rStyle w:val="Collegamentoipertestuale"/>
            <w:rFonts w:ascii="Palatino Linotype" w:hAnsi="Palatino Linotype" w:cs="Lucida Grande"/>
            <w:color w:val="436976"/>
          </w:rPr>
          <w:t>ndo</w:t>
        </w:r>
        <w:r w:rsidR="00C44DB7" w:rsidRPr="004409D6">
          <w:rPr>
            <w:rStyle w:val="Collegamentoipertestuale"/>
            <w:rFonts w:ascii="Palatino Linotype" w:hAnsi="Palatino Linotype" w:cs="Lucida Grande"/>
            <w:color w:val="436976"/>
          </w:rPr>
          <w:t xml:space="preserve"> qui</w:t>
        </w:r>
      </w:hyperlink>
      <w:r>
        <w:rPr>
          <w:rFonts w:ascii="Palatino Linotype" w:hAnsi="Palatino Linotype" w:cs="Lucida Grande"/>
          <w:color w:val="000000"/>
        </w:rPr>
        <w:t>.</w:t>
      </w:r>
    </w:p>
    <w:p w14:paraId="19393BC2" w14:textId="77777777" w:rsidR="00A81133" w:rsidRDefault="00C44DB7" w:rsidP="00ED2E0D">
      <w:pPr>
        <w:pStyle w:val="NormaleWeb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>Per sostenere l’esame di laurea è necessario</w:t>
      </w:r>
      <w:r w:rsidR="00A81133">
        <w:rPr>
          <w:rFonts w:ascii="Palatino Linotype" w:hAnsi="Palatino Linotype" w:cs="Lucida Grande"/>
          <w:color w:val="000000"/>
        </w:rPr>
        <w:t xml:space="preserve"> attenersi ai seguenti aspetti burocratici</w:t>
      </w:r>
      <w:r w:rsidRPr="004409D6">
        <w:rPr>
          <w:rFonts w:ascii="Palatino Linotype" w:hAnsi="Palatino Linotype" w:cs="Lucida Grande"/>
          <w:color w:val="000000"/>
        </w:rPr>
        <w:t>:</w:t>
      </w:r>
    </w:p>
    <w:p w14:paraId="52748D1A" w14:textId="4FB43EE9" w:rsidR="00ED2E0D" w:rsidRDefault="00C44DB7" w:rsidP="0040363B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>Presentare la domanda di prenotazione di laurea entro i termini indicati nel calendario delle sedute di laurea</w:t>
      </w:r>
      <w:r w:rsidR="00A81133">
        <w:rPr>
          <w:rFonts w:ascii="Palatino Linotype" w:hAnsi="Palatino Linotype" w:cs="Lucida Grande"/>
          <w:color w:val="000000"/>
        </w:rPr>
        <w:t>, reperibile sul sito della SPSC (</w:t>
      </w:r>
      <w:hyperlink r:id="rId31" w:history="1">
        <w:r w:rsidR="00A81133" w:rsidRPr="00291200">
          <w:rPr>
            <w:rStyle w:val="Collegamentoipertestuale"/>
            <w:rFonts w:ascii="Palatino Linotype" w:hAnsi="Palatino Linotype" w:cs="Lucida Grande"/>
          </w:rPr>
          <w:t>scarica qui</w:t>
        </w:r>
      </w:hyperlink>
      <w:r w:rsidR="00A81133">
        <w:rPr>
          <w:rFonts w:ascii="Palatino Linotype" w:hAnsi="Palatino Linotype" w:cs="Lucida Grande"/>
          <w:color w:val="000000"/>
        </w:rPr>
        <w:t xml:space="preserve">). </w:t>
      </w:r>
      <w:r w:rsidR="003768E7">
        <w:rPr>
          <w:rFonts w:ascii="Palatino Linotype" w:hAnsi="Palatino Linotype" w:cs="Lucida Grande"/>
          <w:color w:val="000000"/>
        </w:rPr>
        <w:t xml:space="preserve">La domanda può essere compilata esclusivamente online </w:t>
      </w:r>
      <w:r w:rsidR="00ED2E0D">
        <w:rPr>
          <w:rFonts w:ascii="Palatino Linotype" w:hAnsi="Palatino Linotype" w:cs="Lucida Grande"/>
          <w:color w:val="000000"/>
        </w:rPr>
        <w:t xml:space="preserve">all'interno dell'applicazione SEGREPASS. Si noti che la domanda non risulterà compilabile </w:t>
      </w:r>
      <w:r w:rsidR="00890844">
        <w:rPr>
          <w:rFonts w:ascii="Palatino Linotype" w:hAnsi="Palatino Linotype" w:cs="Lucida Grande"/>
          <w:color w:val="000000"/>
        </w:rPr>
        <w:t xml:space="preserve">se </w:t>
      </w:r>
      <w:r w:rsidR="00ED2E0D">
        <w:rPr>
          <w:rFonts w:ascii="Palatino Linotype" w:hAnsi="Palatino Linotype" w:cs="Lucida Grande"/>
          <w:color w:val="000000"/>
        </w:rPr>
        <w:t>mancheranno ancora più di due esami per il completamento del proprio percorso didattico.</w:t>
      </w:r>
    </w:p>
    <w:p w14:paraId="5BF0650D" w14:textId="7AE20875" w:rsidR="00ED2E0D" w:rsidRDefault="00C44DB7" w:rsidP="0040363B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>Sostenere l’ultimo esame entro i termini indicati nel calendario delle sedute di laurea</w:t>
      </w:r>
      <w:r w:rsidR="00ED2E0D">
        <w:rPr>
          <w:rFonts w:ascii="Palatino Linotype" w:hAnsi="Palatino Linotype" w:cs="Lucida Grande"/>
          <w:color w:val="000000"/>
        </w:rPr>
        <w:t>.</w:t>
      </w:r>
    </w:p>
    <w:p w14:paraId="48630B88" w14:textId="4C6B6804" w:rsidR="00ED2E0D" w:rsidRDefault="00C44DB7" w:rsidP="0040363B">
      <w:pPr>
        <w:pStyle w:val="NormaleWeb"/>
        <w:numPr>
          <w:ilvl w:val="0"/>
          <w:numId w:val="5"/>
        </w:numPr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lastRenderedPageBreak/>
        <w:t>In caso di rinuncia presentare la corrispondente domanda (</w:t>
      </w:r>
      <w:hyperlink r:id="rId32" w:tooltip="Modulo rinuncia esame di laurea" w:history="1">
        <w:r w:rsidRPr="004409D6">
          <w:rPr>
            <w:rStyle w:val="Collegamentoipertestuale"/>
            <w:rFonts w:ascii="Palatino Linotype" w:hAnsi="Palatino Linotype" w:cs="Lucida Grande"/>
            <w:color w:val="800080"/>
          </w:rPr>
          <w:t>scarica qui</w:t>
        </w:r>
      </w:hyperlink>
      <w:r w:rsidRPr="004409D6">
        <w:rPr>
          <w:rFonts w:ascii="Palatino Linotype" w:hAnsi="Palatino Linotype" w:cs="Lucida Grande"/>
          <w:color w:val="000000"/>
        </w:rPr>
        <w:t>) entro 5 giorni prima dell’inizio della sessione di laurea.</w:t>
      </w:r>
    </w:p>
    <w:p w14:paraId="217C8280" w14:textId="77777777" w:rsidR="00ED2E0D" w:rsidRPr="004409D6" w:rsidRDefault="00ED2E0D" w:rsidP="00ED2E0D">
      <w:pPr>
        <w:pStyle w:val="NormaleWeb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</w:rPr>
      </w:pPr>
    </w:p>
    <w:p w14:paraId="6C6DDF27" w14:textId="77777777" w:rsidR="00C44DB7" w:rsidRPr="004409D6" w:rsidRDefault="00C44DB7" w:rsidP="00AA70DE">
      <w:pPr>
        <w:pStyle w:val="Titolo3"/>
        <w:spacing w:before="0" w:beforeAutospacing="0" w:after="120" w:afterAutospacing="0"/>
        <w:jc w:val="both"/>
        <w:rPr>
          <w:rFonts w:ascii="Palatino Linotype" w:hAnsi="Palatino Linotype" w:cs="Lucida Grande"/>
          <w:color w:val="000000"/>
          <w:sz w:val="24"/>
          <w:szCs w:val="24"/>
        </w:rPr>
      </w:pPr>
      <w:r w:rsidRPr="004409D6">
        <w:rPr>
          <w:rFonts w:ascii="Palatino Linotype" w:hAnsi="Palatino Linotype" w:cs="Lucida Grande"/>
          <w:color w:val="000000"/>
          <w:sz w:val="24"/>
          <w:szCs w:val="24"/>
        </w:rPr>
        <w:t>Valutazione </w:t>
      </w:r>
    </w:p>
    <w:p w14:paraId="052FFA14" w14:textId="77777777" w:rsidR="00ED2E0D" w:rsidRDefault="00C44DB7" w:rsidP="00262387">
      <w:pPr>
        <w:pStyle w:val="NormaleWeb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 w:rsidRPr="004409D6">
        <w:rPr>
          <w:rFonts w:ascii="Palatino Linotype" w:hAnsi="Palatino Linotype" w:cs="Lucida Grande"/>
          <w:color w:val="000000"/>
        </w:rPr>
        <w:t xml:space="preserve">Il Corso di Studi </w:t>
      </w:r>
      <w:r w:rsidR="00ED2E0D">
        <w:rPr>
          <w:rFonts w:ascii="Palatino Linotype" w:hAnsi="Palatino Linotype" w:cs="Lucida Grande"/>
          <w:color w:val="000000"/>
        </w:rPr>
        <w:t>ha fornito alcune linee-guida alla Commissione di Laurea per l'attribuzione del voto finale:</w:t>
      </w:r>
    </w:p>
    <w:p w14:paraId="50C36E09" w14:textId="36D268CC" w:rsidR="00ED2E0D" w:rsidRDefault="00ED2E0D" w:rsidP="00262387">
      <w:pPr>
        <w:pStyle w:val="NormaleWeb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>
        <w:rPr>
          <w:rFonts w:ascii="Palatino Linotype" w:hAnsi="Palatino Linotype" w:cs="Lucida Grande"/>
          <w:color w:val="000000"/>
        </w:rPr>
        <w:t>- i</w:t>
      </w:r>
      <w:r w:rsidR="00C44DB7" w:rsidRPr="004409D6">
        <w:rPr>
          <w:rFonts w:ascii="Palatino Linotype" w:hAnsi="Palatino Linotype" w:cs="Lucida Grande"/>
          <w:color w:val="000000"/>
        </w:rPr>
        <w:t xml:space="preserve">l voto di laurea è </w:t>
      </w:r>
      <w:r>
        <w:rPr>
          <w:rFonts w:ascii="Palatino Linotype" w:hAnsi="Palatino Linotype" w:cs="Lucida Grande"/>
          <w:color w:val="000000"/>
        </w:rPr>
        <w:t xml:space="preserve">calcolato a partire </w:t>
      </w:r>
      <w:r w:rsidR="00C44DB7" w:rsidRPr="004409D6">
        <w:rPr>
          <w:rFonts w:ascii="Palatino Linotype" w:hAnsi="Palatino Linotype" w:cs="Lucida Grande"/>
          <w:color w:val="000000"/>
        </w:rPr>
        <w:t xml:space="preserve">dal voto base, costituito dalla media dei voti di esame pesati secondo i CFU relativi ad ogni attività formativa e convertita in </w:t>
      </w:r>
      <w:proofErr w:type="spellStart"/>
      <w:r w:rsidR="00C44DB7" w:rsidRPr="004409D6">
        <w:rPr>
          <w:rFonts w:ascii="Palatino Linotype" w:hAnsi="Palatino Linotype" w:cs="Lucida Grande"/>
          <w:color w:val="000000"/>
        </w:rPr>
        <w:t>centodecimi</w:t>
      </w:r>
      <w:proofErr w:type="spellEnd"/>
      <w:r>
        <w:rPr>
          <w:rFonts w:ascii="Palatino Linotype" w:hAnsi="Palatino Linotype" w:cs="Lucida Grande"/>
          <w:color w:val="000000"/>
        </w:rPr>
        <w:t>. Gli esami superati con lode valgono 31 anziché 30/30;</w:t>
      </w:r>
    </w:p>
    <w:p w14:paraId="19B3002B" w14:textId="77777777" w:rsidR="00ED2E0D" w:rsidRDefault="00ED2E0D" w:rsidP="00262387">
      <w:pPr>
        <w:pStyle w:val="NormaleWeb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>
        <w:rPr>
          <w:rFonts w:ascii="Palatino Linotype" w:hAnsi="Palatino Linotype" w:cs="Lucida Grande"/>
          <w:color w:val="000000"/>
        </w:rPr>
        <w:t xml:space="preserve">- al voto base </w:t>
      </w:r>
      <w:r w:rsidR="00C44DB7" w:rsidRPr="004409D6">
        <w:rPr>
          <w:rFonts w:ascii="Palatino Linotype" w:hAnsi="Palatino Linotype" w:cs="Lucida Grande"/>
          <w:color w:val="000000"/>
        </w:rPr>
        <w:t>la Commissione di Esame può sommare fino ad otto punti, in relazione alla preparazione ed alla maturità dimostrata dal candidato.</w:t>
      </w:r>
      <w:r>
        <w:rPr>
          <w:rFonts w:ascii="Palatino Linotype" w:hAnsi="Palatino Linotype" w:cs="Lucida Grande"/>
          <w:color w:val="000000"/>
        </w:rPr>
        <w:t xml:space="preserve"> Nell'attribuire tale punteggio la Commissione tiene conto delle indicazioni ricevute dalla Commissioni Ristrette dinanzi alle quali i candidati hanno discusso il loro elaborato;</w:t>
      </w:r>
    </w:p>
    <w:p w14:paraId="4E16BD8C" w14:textId="0EDAC90C" w:rsidR="00C44DB7" w:rsidRDefault="00ED2E0D" w:rsidP="00262387">
      <w:pPr>
        <w:pStyle w:val="NormaleWeb"/>
        <w:spacing w:before="0" w:beforeAutospacing="0" w:after="0" w:afterAutospacing="0"/>
        <w:jc w:val="both"/>
        <w:rPr>
          <w:rFonts w:ascii="Palatino Linotype" w:hAnsi="Palatino Linotype" w:cs="Lucida Grande"/>
          <w:color w:val="000000"/>
        </w:rPr>
      </w:pPr>
      <w:r>
        <w:rPr>
          <w:rFonts w:ascii="Palatino Linotype" w:hAnsi="Palatino Linotype" w:cs="Lucida Grande"/>
          <w:color w:val="000000"/>
        </w:rPr>
        <w:t>-</w:t>
      </w:r>
      <w:r w:rsidR="00C44DB7" w:rsidRPr="004409D6">
        <w:rPr>
          <w:rFonts w:ascii="Palatino Linotype" w:hAnsi="Palatino Linotype" w:cs="Lucida Grande"/>
          <w:color w:val="000000"/>
        </w:rPr>
        <w:t xml:space="preserve"> </w:t>
      </w:r>
      <w:r>
        <w:rPr>
          <w:rFonts w:ascii="Palatino Linotype" w:hAnsi="Palatino Linotype" w:cs="Lucida Grande"/>
          <w:color w:val="000000"/>
        </w:rPr>
        <w:t>è</w:t>
      </w:r>
      <w:r w:rsidR="00C44DB7" w:rsidRPr="004409D6">
        <w:rPr>
          <w:rFonts w:ascii="Palatino Linotype" w:hAnsi="Palatino Linotype" w:cs="Lucida Grande"/>
          <w:color w:val="000000"/>
        </w:rPr>
        <w:t xml:space="preserve"> richiesto un </w:t>
      </w:r>
      <w:r w:rsidR="00D608F5">
        <w:rPr>
          <w:rFonts w:ascii="Palatino Linotype" w:hAnsi="Palatino Linotype" w:cs="Lucida Grande"/>
          <w:color w:val="000000"/>
        </w:rPr>
        <w:t>voto base</w:t>
      </w:r>
      <w:r w:rsidR="00C44DB7" w:rsidRPr="004409D6">
        <w:rPr>
          <w:rFonts w:ascii="Palatino Linotype" w:hAnsi="Palatino Linotype" w:cs="Lucida Grande"/>
          <w:color w:val="000000"/>
        </w:rPr>
        <w:t xml:space="preserve"> di </w:t>
      </w:r>
      <w:r>
        <w:rPr>
          <w:rFonts w:ascii="Palatino Linotype" w:hAnsi="Palatino Linotype" w:cs="Lucida Grande"/>
          <w:color w:val="000000"/>
        </w:rPr>
        <w:t xml:space="preserve">almeno </w:t>
      </w:r>
      <w:r w:rsidR="00C44DB7" w:rsidRPr="004409D6">
        <w:rPr>
          <w:rFonts w:ascii="Palatino Linotype" w:hAnsi="Palatino Linotype" w:cs="Lucida Grande"/>
          <w:color w:val="000000"/>
        </w:rPr>
        <w:t>103</w:t>
      </w:r>
      <w:r w:rsidR="00D608F5">
        <w:rPr>
          <w:rFonts w:ascii="Palatino Linotype" w:hAnsi="Palatino Linotype" w:cs="Lucida Grande"/>
          <w:color w:val="000000"/>
        </w:rPr>
        <w:t>/110</w:t>
      </w:r>
      <w:r w:rsidR="00C44DB7" w:rsidRPr="004409D6">
        <w:rPr>
          <w:rFonts w:ascii="Palatino Linotype" w:hAnsi="Palatino Linotype" w:cs="Lucida Grande"/>
          <w:color w:val="000000"/>
        </w:rPr>
        <w:t xml:space="preserve"> per poter conseguire la votazione di 110 e lode. </w:t>
      </w:r>
    </w:p>
    <w:p w14:paraId="5B58F416" w14:textId="77777777" w:rsidR="00AF0622" w:rsidRPr="004409D6" w:rsidRDefault="00AF0622" w:rsidP="00AA70DE">
      <w:pPr>
        <w:pStyle w:val="NormaleWeb"/>
        <w:spacing w:before="0" w:beforeAutospacing="0" w:after="120" w:afterAutospacing="0"/>
        <w:rPr>
          <w:rFonts w:ascii="Palatino Linotype" w:hAnsi="Palatino Linotype" w:cs="Lucida Grande"/>
          <w:color w:val="000000"/>
        </w:rPr>
      </w:pPr>
    </w:p>
    <w:p w14:paraId="4E911792" w14:textId="77777777" w:rsidR="001B1B97" w:rsidRPr="00051F17" w:rsidRDefault="001B1B97" w:rsidP="001B1B97">
      <w:pPr>
        <w:rPr>
          <w:b/>
          <w:bCs/>
        </w:rPr>
      </w:pPr>
      <w:r>
        <w:rPr>
          <w:rFonts w:ascii="Palatino Linotype" w:hAnsi="Palatino Linotype"/>
        </w:rPr>
        <w:br w:type="column"/>
      </w:r>
      <w:r w:rsidRPr="00051F17">
        <w:rPr>
          <w:b/>
          <w:bCs/>
        </w:rPr>
        <w:lastRenderedPageBreak/>
        <w:t>Tabella I</w:t>
      </w:r>
    </w:p>
    <w:p w14:paraId="2F4210EF" w14:textId="01307A70" w:rsidR="001B1B97" w:rsidRPr="005119E5" w:rsidRDefault="001B1B97" w:rsidP="001B1B97">
      <w:pPr>
        <w:rPr>
          <w:b/>
          <w:bCs/>
        </w:rPr>
      </w:pPr>
      <w:r w:rsidRPr="00051F17">
        <w:rPr>
          <w:b/>
          <w:bCs/>
        </w:rPr>
        <w:t>Didattica Programmata del Corso di Laurea in Ingegneria Chimica</w:t>
      </w:r>
    </w:p>
    <w:p w14:paraId="149072F3" w14:textId="77777777" w:rsidR="001B1B97" w:rsidRPr="005119E5" w:rsidRDefault="001B1B97" w:rsidP="001B1B97">
      <w:pPr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9"/>
        <w:gridCol w:w="837"/>
        <w:gridCol w:w="556"/>
        <w:gridCol w:w="1255"/>
        <w:gridCol w:w="976"/>
        <w:gridCol w:w="1534"/>
        <w:gridCol w:w="1745"/>
      </w:tblGrid>
      <w:tr w:rsidR="001B1B97" w:rsidRPr="005119E5" w14:paraId="20674E0E" w14:textId="77777777" w:rsidTr="00CA448A">
        <w:trPr>
          <w:trHeight w:val="668"/>
          <w:jc w:val="center"/>
        </w:trPr>
        <w:tc>
          <w:tcPr>
            <w:tcW w:w="1413" w:type="pct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04968AC1" w14:textId="77777777" w:rsidR="001B1B97" w:rsidRPr="005119E5" w:rsidRDefault="001B1B97" w:rsidP="00CA448A">
            <w:pPr>
              <w:jc w:val="center"/>
              <w:rPr>
                <w:b/>
                <w:bCs/>
                <w:sz w:val="20"/>
                <w:szCs w:val="20"/>
              </w:rPr>
            </w:pPr>
            <w:r w:rsidRPr="005119E5">
              <w:rPr>
                <w:b/>
                <w:bCs/>
                <w:sz w:val="20"/>
                <w:szCs w:val="20"/>
              </w:rPr>
              <w:t>Insegnamento 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119E5">
              <w:rPr>
                <w:b/>
                <w:bCs/>
                <w:sz w:val="20"/>
                <w:szCs w:val="20"/>
              </w:rPr>
              <w:t>attività formativa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1E55C39D" w14:textId="77777777" w:rsidR="001B1B97" w:rsidRPr="005119E5" w:rsidRDefault="001B1B97" w:rsidP="00CA448A">
            <w:pPr>
              <w:jc w:val="center"/>
              <w:rPr>
                <w:b/>
                <w:bCs/>
                <w:sz w:val="20"/>
                <w:szCs w:val="20"/>
              </w:rPr>
            </w:pPr>
            <w:r w:rsidRPr="005119E5">
              <w:rPr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5B3E2C09" w14:textId="77777777" w:rsidR="001B1B97" w:rsidRPr="005119E5" w:rsidRDefault="001B1B97" w:rsidP="00CA448A">
            <w:pPr>
              <w:jc w:val="center"/>
              <w:rPr>
                <w:b/>
                <w:bCs/>
                <w:sz w:val="20"/>
                <w:szCs w:val="20"/>
              </w:rPr>
            </w:pPr>
            <w:r w:rsidRPr="005119E5">
              <w:rPr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7B2C327A" w14:textId="77777777" w:rsidR="001B1B97" w:rsidRPr="005119E5" w:rsidRDefault="001B1B97" w:rsidP="00CA448A">
            <w:pPr>
              <w:jc w:val="center"/>
              <w:rPr>
                <w:b/>
                <w:bCs/>
                <w:sz w:val="20"/>
                <w:szCs w:val="20"/>
              </w:rPr>
            </w:pPr>
            <w:r w:rsidRPr="005119E5">
              <w:rPr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69997106" w14:textId="77777777" w:rsidR="001B1B97" w:rsidRPr="005119E5" w:rsidRDefault="001B1B97" w:rsidP="00CA448A">
            <w:pPr>
              <w:jc w:val="center"/>
              <w:rPr>
                <w:b/>
                <w:bCs/>
                <w:sz w:val="20"/>
                <w:szCs w:val="20"/>
              </w:rPr>
            </w:pPr>
            <w:r w:rsidRPr="005119E5">
              <w:rPr>
                <w:b/>
                <w:bCs/>
                <w:sz w:val="20"/>
                <w:szCs w:val="20"/>
              </w:rPr>
              <w:t>Tipologia (*)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3E91D303" w14:textId="77777777" w:rsidR="001B1B97" w:rsidRPr="005119E5" w:rsidRDefault="001B1B97" w:rsidP="00CA448A">
            <w:pPr>
              <w:jc w:val="center"/>
              <w:rPr>
                <w:b/>
                <w:bCs/>
                <w:sz w:val="20"/>
                <w:szCs w:val="20"/>
              </w:rPr>
            </w:pPr>
            <w:r w:rsidRPr="005119E5">
              <w:rPr>
                <w:b/>
                <w:bCs/>
                <w:sz w:val="20"/>
                <w:szCs w:val="20"/>
              </w:rPr>
              <w:t>Ambiti Disciplinari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7B590024" w14:textId="77777777" w:rsidR="001B1B97" w:rsidRPr="005119E5" w:rsidRDefault="001B1B97" w:rsidP="00CA448A">
            <w:pPr>
              <w:jc w:val="center"/>
              <w:rPr>
                <w:b/>
                <w:bCs/>
                <w:sz w:val="20"/>
                <w:szCs w:val="20"/>
              </w:rPr>
            </w:pPr>
            <w:r w:rsidRPr="005119E5">
              <w:rPr>
                <w:b/>
                <w:bCs/>
                <w:sz w:val="20"/>
                <w:szCs w:val="20"/>
              </w:rPr>
              <w:t>Propedeuticità</w:t>
            </w:r>
          </w:p>
        </w:tc>
      </w:tr>
      <w:tr w:rsidR="001B1B97" w:rsidRPr="005119E5" w14:paraId="0C3FE02C" w14:textId="77777777" w:rsidTr="00CA448A">
        <w:trPr>
          <w:trHeight w:val="255"/>
          <w:jc w:val="center"/>
        </w:trPr>
        <w:tc>
          <w:tcPr>
            <w:tcW w:w="5000" w:type="pct"/>
            <w:gridSpan w:val="7"/>
            <w:shd w:val="clear" w:color="auto" w:fill="D99594"/>
            <w:vAlign w:val="center"/>
          </w:tcPr>
          <w:p w14:paraId="362A34FF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b/>
                <w:sz w:val="20"/>
                <w:szCs w:val="20"/>
              </w:rPr>
              <w:t>I Anno – I semestre</w:t>
            </w:r>
          </w:p>
        </w:tc>
      </w:tr>
      <w:tr w:rsidR="001B1B97" w:rsidRPr="005119E5" w14:paraId="129D31F1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0987C10B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Analisi matematica I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38057A4B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45316B09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9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13E3FF4E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MAT/05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14:paraId="2CC60E4E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14:paraId="451F9E4D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proofErr w:type="spellStart"/>
            <w:r w:rsidRPr="005119E5">
              <w:rPr>
                <w:bCs/>
                <w:sz w:val="20"/>
                <w:szCs w:val="20"/>
              </w:rPr>
              <w:t>Mat</w:t>
            </w:r>
            <w:proofErr w:type="spellEnd"/>
            <w:r w:rsidRPr="005119E5">
              <w:rPr>
                <w:bCs/>
                <w:sz w:val="20"/>
                <w:szCs w:val="20"/>
              </w:rPr>
              <w:t>., Inf., Stat.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14:paraId="6908D340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</w:tr>
      <w:tr w:rsidR="001B1B97" w:rsidRPr="005119E5" w14:paraId="33FBDA83" w14:textId="77777777" w:rsidTr="00CA448A">
        <w:trPr>
          <w:cantSplit/>
          <w:trHeight w:val="530"/>
          <w:jc w:val="center"/>
        </w:trPr>
        <w:tc>
          <w:tcPr>
            <w:tcW w:w="141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91AF69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Geometria e algebra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263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C201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78DB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MAT/03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30E4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71AC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proofErr w:type="spellStart"/>
            <w:r w:rsidRPr="005119E5">
              <w:rPr>
                <w:bCs/>
                <w:sz w:val="20"/>
                <w:szCs w:val="20"/>
              </w:rPr>
              <w:t>Mat</w:t>
            </w:r>
            <w:proofErr w:type="spellEnd"/>
            <w:r w:rsidRPr="005119E5">
              <w:rPr>
                <w:bCs/>
                <w:sz w:val="20"/>
                <w:szCs w:val="20"/>
              </w:rPr>
              <w:t>., Inf., Stat.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9AF7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</w:tr>
      <w:tr w:rsidR="001B1B97" w:rsidRPr="005119E5" w14:paraId="53488DBA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5FFA92D4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Elementi di informatica</w:t>
            </w:r>
          </w:p>
        </w:tc>
        <w:tc>
          <w:tcPr>
            <w:tcW w:w="435" w:type="pct"/>
            <w:vAlign w:val="center"/>
          </w:tcPr>
          <w:p w14:paraId="2ADFB48C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631E170E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6</w:t>
            </w:r>
          </w:p>
        </w:tc>
        <w:tc>
          <w:tcPr>
            <w:tcW w:w="652" w:type="pct"/>
            <w:vAlign w:val="center"/>
          </w:tcPr>
          <w:p w14:paraId="146756C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ING-INF/05</w:t>
            </w:r>
          </w:p>
        </w:tc>
        <w:tc>
          <w:tcPr>
            <w:tcW w:w="507" w:type="pct"/>
            <w:vAlign w:val="center"/>
          </w:tcPr>
          <w:p w14:paraId="5B787F82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vAlign w:val="center"/>
          </w:tcPr>
          <w:p w14:paraId="38C0840E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proofErr w:type="spellStart"/>
            <w:r w:rsidRPr="005119E5">
              <w:rPr>
                <w:bCs/>
                <w:sz w:val="20"/>
                <w:szCs w:val="20"/>
              </w:rPr>
              <w:t>Mat</w:t>
            </w:r>
            <w:proofErr w:type="spellEnd"/>
            <w:r w:rsidRPr="005119E5">
              <w:rPr>
                <w:bCs/>
                <w:sz w:val="20"/>
                <w:szCs w:val="20"/>
              </w:rPr>
              <w:t>., Inf., Stat.</w:t>
            </w:r>
          </w:p>
        </w:tc>
        <w:tc>
          <w:tcPr>
            <w:tcW w:w="907" w:type="pct"/>
            <w:vAlign w:val="center"/>
          </w:tcPr>
          <w:p w14:paraId="4C96E128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</w:tr>
      <w:tr w:rsidR="001B1B97" w:rsidRPr="005119E5" w14:paraId="384F07E3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2171FC61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Lingua inglese</w:t>
            </w:r>
          </w:p>
        </w:tc>
        <w:tc>
          <w:tcPr>
            <w:tcW w:w="435" w:type="pct"/>
            <w:vAlign w:val="center"/>
          </w:tcPr>
          <w:p w14:paraId="2CEBC69E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6C2F69C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3</w:t>
            </w:r>
          </w:p>
        </w:tc>
        <w:tc>
          <w:tcPr>
            <w:tcW w:w="652" w:type="pct"/>
            <w:vAlign w:val="center"/>
          </w:tcPr>
          <w:p w14:paraId="71F9AA9E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14:paraId="12135993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5</w:t>
            </w:r>
          </w:p>
        </w:tc>
        <w:tc>
          <w:tcPr>
            <w:tcW w:w="797" w:type="pct"/>
            <w:vAlign w:val="center"/>
          </w:tcPr>
          <w:p w14:paraId="0B601EB8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14:paraId="018722CF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</w:tr>
      <w:tr w:rsidR="001B1B97" w:rsidRPr="005119E5" w14:paraId="352B6AEA" w14:textId="77777777" w:rsidTr="00CA448A">
        <w:trPr>
          <w:trHeight w:val="255"/>
          <w:jc w:val="center"/>
        </w:trPr>
        <w:tc>
          <w:tcPr>
            <w:tcW w:w="5000" w:type="pct"/>
            <w:gridSpan w:val="7"/>
            <w:shd w:val="clear" w:color="auto" w:fill="D99594"/>
            <w:vAlign w:val="center"/>
          </w:tcPr>
          <w:p w14:paraId="4AEE5B2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b/>
                <w:sz w:val="20"/>
                <w:szCs w:val="20"/>
              </w:rPr>
              <w:t>I Anno – II semestre</w:t>
            </w:r>
          </w:p>
        </w:tc>
      </w:tr>
      <w:tr w:rsidR="001B1B97" w:rsidRPr="005119E5" w14:paraId="521A584A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5DB16FFE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Analisi matematica II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7B224D12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6DF397A8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9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350E0C6E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MAT/05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14:paraId="76FFB04C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vAlign w:val="center"/>
          </w:tcPr>
          <w:p w14:paraId="4A1B59BB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proofErr w:type="spellStart"/>
            <w:r w:rsidRPr="005119E5">
              <w:rPr>
                <w:bCs/>
                <w:sz w:val="20"/>
                <w:szCs w:val="20"/>
              </w:rPr>
              <w:t>Mat</w:t>
            </w:r>
            <w:proofErr w:type="spellEnd"/>
            <w:r w:rsidRPr="005119E5">
              <w:rPr>
                <w:bCs/>
                <w:sz w:val="20"/>
                <w:szCs w:val="20"/>
              </w:rPr>
              <w:t>., Inf., Stat.</w:t>
            </w:r>
          </w:p>
        </w:tc>
        <w:tc>
          <w:tcPr>
            <w:tcW w:w="907" w:type="pct"/>
            <w:vAlign w:val="center"/>
          </w:tcPr>
          <w:p w14:paraId="164E3A2C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Analisi I</w:t>
            </w:r>
          </w:p>
        </w:tc>
      </w:tr>
      <w:tr w:rsidR="001B1B97" w:rsidRPr="005119E5" w14:paraId="74BD9579" w14:textId="77777777" w:rsidTr="00CA448A">
        <w:trPr>
          <w:cantSplit/>
          <w:trHeight w:val="730"/>
          <w:jc w:val="center"/>
        </w:trPr>
        <w:tc>
          <w:tcPr>
            <w:tcW w:w="141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B9F276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Chimica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8212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A0EA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0992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CHIM/07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1AB4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E31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Fisica e Chimica</w:t>
            </w: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BA8644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</w:tr>
      <w:tr w:rsidR="001B1B97" w:rsidRPr="005119E5" w14:paraId="5A05D2F8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281C3AB2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Fisica generale I</w:t>
            </w:r>
          </w:p>
        </w:tc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14:paraId="5E047C54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</w:tcBorders>
            <w:vAlign w:val="center"/>
          </w:tcPr>
          <w:p w14:paraId="6D228F29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</w:tcBorders>
            <w:vAlign w:val="center"/>
          </w:tcPr>
          <w:p w14:paraId="61DB004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FIS/01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29A631F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vAlign w:val="center"/>
          </w:tcPr>
          <w:p w14:paraId="67D74424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Fisica e Chimica</w:t>
            </w:r>
          </w:p>
        </w:tc>
        <w:tc>
          <w:tcPr>
            <w:tcW w:w="907" w:type="pct"/>
            <w:vAlign w:val="center"/>
          </w:tcPr>
          <w:p w14:paraId="485E0580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</w:tr>
      <w:tr w:rsidR="001B1B97" w:rsidRPr="005119E5" w14:paraId="7C808F52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2C7B5B46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Disegno tecnico industriale</w:t>
            </w:r>
          </w:p>
        </w:tc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14:paraId="1369447B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</w:tcBorders>
            <w:vAlign w:val="center"/>
          </w:tcPr>
          <w:p w14:paraId="4874D110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</w:tcBorders>
            <w:vAlign w:val="center"/>
          </w:tcPr>
          <w:p w14:paraId="44853D5C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ING-IND/15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468FD780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</w:tcBorders>
            <w:vAlign w:val="center"/>
          </w:tcPr>
          <w:p w14:paraId="174B249E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Ing. Meccanica</w:t>
            </w:r>
          </w:p>
        </w:tc>
        <w:tc>
          <w:tcPr>
            <w:tcW w:w="907" w:type="pct"/>
            <w:tcBorders>
              <w:top w:val="single" w:sz="4" w:space="0" w:color="auto"/>
            </w:tcBorders>
            <w:vAlign w:val="center"/>
          </w:tcPr>
          <w:p w14:paraId="38C87014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</w:tr>
      <w:tr w:rsidR="001B1B97" w:rsidRPr="005119E5" w14:paraId="0EF27714" w14:textId="77777777" w:rsidTr="00CA448A">
        <w:trPr>
          <w:trHeight w:val="255"/>
          <w:jc w:val="center"/>
        </w:trPr>
        <w:tc>
          <w:tcPr>
            <w:tcW w:w="5000" w:type="pct"/>
            <w:gridSpan w:val="7"/>
            <w:shd w:val="clear" w:color="auto" w:fill="D99594"/>
            <w:vAlign w:val="center"/>
          </w:tcPr>
          <w:p w14:paraId="6B0737BE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b/>
                <w:sz w:val="20"/>
                <w:szCs w:val="20"/>
              </w:rPr>
              <w:t>II Anno – I semestre</w:t>
            </w:r>
          </w:p>
        </w:tc>
      </w:tr>
      <w:tr w:rsidR="001B1B97" w:rsidRPr="005119E5" w14:paraId="3279A070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06CEE1E8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Chimica organica</w:t>
            </w:r>
          </w:p>
        </w:tc>
        <w:tc>
          <w:tcPr>
            <w:tcW w:w="435" w:type="pct"/>
            <w:vAlign w:val="center"/>
          </w:tcPr>
          <w:p w14:paraId="49BD3821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7B1F2253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9</w:t>
            </w:r>
          </w:p>
        </w:tc>
        <w:tc>
          <w:tcPr>
            <w:tcW w:w="652" w:type="pct"/>
            <w:vAlign w:val="center"/>
          </w:tcPr>
          <w:p w14:paraId="7474D04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CHIM/06</w:t>
            </w:r>
          </w:p>
        </w:tc>
        <w:tc>
          <w:tcPr>
            <w:tcW w:w="507" w:type="pct"/>
            <w:vAlign w:val="center"/>
          </w:tcPr>
          <w:p w14:paraId="4066ECAA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4</w:t>
            </w:r>
          </w:p>
        </w:tc>
        <w:tc>
          <w:tcPr>
            <w:tcW w:w="797" w:type="pct"/>
            <w:vAlign w:val="center"/>
          </w:tcPr>
          <w:p w14:paraId="47920A80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Attività Affini</w:t>
            </w:r>
          </w:p>
        </w:tc>
        <w:tc>
          <w:tcPr>
            <w:tcW w:w="907" w:type="pct"/>
            <w:vAlign w:val="center"/>
          </w:tcPr>
          <w:p w14:paraId="48A9BB0C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Chimica</w:t>
            </w:r>
          </w:p>
        </w:tc>
      </w:tr>
      <w:tr w:rsidR="001B1B97" w:rsidRPr="005119E5" w14:paraId="5CF48A14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7F0CC3CC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Fisica generale II</w:t>
            </w:r>
          </w:p>
        </w:tc>
        <w:tc>
          <w:tcPr>
            <w:tcW w:w="435" w:type="pct"/>
            <w:vAlign w:val="center"/>
          </w:tcPr>
          <w:p w14:paraId="27C0648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1ADCFC17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6</w:t>
            </w:r>
          </w:p>
        </w:tc>
        <w:tc>
          <w:tcPr>
            <w:tcW w:w="652" w:type="pct"/>
            <w:vAlign w:val="center"/>
          </w:tcPr>
          <w:p w14:paraId="2ABFB38E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FIS/01</w:t>
            </w:r>
          </w:p>
        </w:tc>
        <w:tc>
          <w:tcPr>
            <w:tcW w:w="507" w:type="pct"/>
            <w:vAlign w:val="center"/>
          </w:tcPr>
          <w:p w14:paraId="17582714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vAlign w:val="center"/>
          </w:tcPr>
          <w:p w14:paraId="2BDFF199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Fisica e Chimica</w:t>
            </w:r>
          </w:p>
        </w:tc>
        <w:tc>
          <w:tcPr>
            <w:tcW w:w="907" w:type="pct"/>
            <w:vAlign w:val="center"/>
          </w:tcPr>
          <w:p w14:paraId="4944516C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Fisica I</w:t>
            </w:r>
          </w:p>
        </w:tc>
      </w:tr>
      <w:tr w:rsidR="001B1B97" w:rsidRPr="005119E5" w14:paraId="79E686E2" w14:textId="77777777" w:rsidTr="00CA448A">
        <w:trPr>
          <w:trHeight w:val="546"/>
          <w:jc w:val="center"/>
        </w:trPr>
        <w:tc>
          <w:tcPr>
            <w:tcW w:w="1413" w:type="pct"/>
            <w:vAlign w:val="center"/>
          </w:tcPr>
          <w:p w14:paraId="2C62060C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Fisica matematica</w:t>
            </w:r>
          </w:p>
        </w:tc>
        <w:tc>
          <w:tcPr>
            <w:tcW w:w="435" w:type="pct"/>
            <w:vAlign w:val="center"/>
          </w:tcPr>
          <w:p w14:paraId="478EB999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4973081C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9</w:t>
            </w:r>
          </w:p>
        </w:tc>
        <w:tc>
          <w:tcPr>
            <w:tcW w:w="652" w:type="pct"/>
            <w:vAlign w:val="center"/>
          </w:tcPr>
          <w:p w14:paraId="5D0AF8BB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MAT/07</w:t>
            </w:r>
          </w:p>
        </w:tc>
        <w:tc>
          <w:tcPr>
            <w:tcW w:w="507" w:type="pct"/>
            <w:vAlign w:val="center"/>
          </w:tcPr>
          <w:p w14:paraId="08F5009E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1</w:t>
            </w:r>
          </w:p>
        </w:tc>
        <w:tc>
          <w:tcPr>
            <w:tcW w:w="797" w:type="pct"/>
            <w:vAlign w:val="center"/>
          </w:tcPr>
          <w:p w14:paraId="3A256957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proofErr w:type="spellStart"/>
            <w:r w:rsidRPr="005119E5">
              <w:rPr>
                <w:bCs/>
                <w:sz w:val="20"/>
                <w:szCs w:val="20"/>
              </w:rPr>
              <w:t>Mat</w:t>
            </w:r>
            <w:proofErr w:type="spellEnd"/>
            <w:r w:rsidRPr="005119E5">
              <w:rPr>
                <w:bCs/>
                <w:sz w:val="20"/>
                <w:szCs w:val="20"/>
              </w:rPr>
              <w:t>., Inf., Stat.</w:t>
            </w:r>
          </w:p>
        </w:tc>
        <w:tc>
          <w:tcPr>
            <w:tcW w:w="907" w:type="pct"/>
            <w:vAlign w:val="center"/>
          </w:tcPr>
          <w:p w14:paraId="4847146F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Analisi I</w:t>
            </w:r>
          </w:p>
          <w:p w14:paraId="69E7BA64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Geom. e algebra</w:t>
            </w:r>
          </w:p>
        </w:tc>
      </w:tr>
      <w:tr w:rsidR="001B1B97" w:rsidRPr="005119E5" w14:paraId="527EACCE" w14:textId="77777777" w:rsidTr="00CA448A">
        <w:trPr>
          <w:trHeight w:val="591"/>
          <w:jc w:val="center"/>
        </w:trPr>
        <w:tc>
          <w:tcPr>
            <w:tcW w:w="5000" w:type="pct"/>
            <w:gridSpan w:val="7"/>
            <w:shd w:val="clear" w:color="auto" w:fill="D99594"/>
            <w:vAlign w:val="center"/>
          </w:tcPr>
          <w:p w14:paraId="1BD19646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b/>
                <w:sz w:val="20"/>
                <w:szCs w:val="20"/>
              </w:rPr>
              <w:t>II Anno – II semestre</w:t>
            </w:r>
          </w:p>
        </w:tc>
      </w:tr>
      <w:tr w:rsidR="001B1B97" w:rsidRPr="005119E5" w14:paraId="6FC961FD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60B84F93" w14:textId="77777777" w:rsidR="001B1B97" w:rsidRPr="00677F85" w:rsidRDefault="001B1B97" w:rsidP="00CA448A">
            <w:pPr>
              <w:jc w:val="center"/>
              <w:rPr>
                <w:sz w:val="20"/>
                <w:szCs w:val="20"/>
              </w:rPr>
            </w:pPr>
            <w:r w:rsidRPr="00677F85">
              <w:rPr>
                <w:sz w:val="20"/>
                <w:szCs w:val="20"/>
              </w:rPr>
              <w:t>Termodinamica</w:t>
            </w:r>
          </w:p>
        </w:tc>
        <w:tc>
          <w:tcPr>
            <w:tcW w:w="435" w:type="pct"/>
            <w:vAlign w:val="center"/>
          </w:tcPr>
          <w:p w14:paraId="19D19418" w14:textId="77777777" w:rsidR="001B1B97" w:rsidRPr="00677F8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182B2075" w14:textId="77777777" w:rsidR="001B1B97" w:rsidRPr="00677F85" w:rsidRDefault="001B1B97" w:rsidP="00CA448A">
            <w:pPr>
              <w:jc w:val="center"/>
              <w:rPr>
                <w:sz w:val="20"/>
                <w:szCs w:val="20"/>
              </w:rPr>
            </w:pPr>
            <w:r w:rsidRPr="00677F85">
              <w:rPr>
                <w:sz w:val="20"/>
                <w:szCs w:val="20"/>
              </w:rPr>
              <w:t>12</w:t>
            </w:r>
          </w:p>
        </w:tc>
        <w:tc>
          <w:tcPr>
            <w:tcW w:w="652" w:type="pct"/>
            <w:vAlign w:val="center"/>
          </w:tcPr>
          <w:p w14:paraId="4988E3C6" w14:textId="77777777" w:rsidR="001B1B97" w:rsidRPr="00677F85" w:rsidRDefault="001B1B97" w:rsidP="00CA448A">
            <w:pPr>
              <w:jc w:val="center"/>
              <w:rPr>
                <w:sz w:val="20"/>
                <w:szCs w:val="20"/>
              </w:rPr>
            </w:pPr>
            <w:r w:rsidRPr="00677F85">
              <w:rPr>
                <w:sz w:val="20"/>
                <w:szCs w:val="20"/>
              </w:rPr>
              <w:t>ING-IND/24</w:t>
            </w:r>
          </w:p>
        </w:tc>
        <w:tc>
          <w:tcPr>
            <w:tcW w:w="507" w:type="pct"/>
            <w:vAlign w:val="center"/>
          </w:tcPr>
          <w:p w14:paraId="2396F068" w14:textId="77777777" w:rsidR="001B1B97" w:rsidRPr="00677F85" w:rsidRDefault="001B1B97" w:rsidP="00CA448A">
            <w:pPr>
              <w:jc w:val="center"/>
              <w:rPr>
                <w:sz w:val="20"/>
                <w:szCs w:val="20"/>
              </w:rPr>
            </w:pPr>
            <w:r w:rsidRPr="00677F85">
              <w:rPr>
                <w:sz w:val="20"/>
                <w:szCs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70919893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677F85">
              <w:rPr>
                <w:sz w:val="20"/>
                <w:szCs w:val="20"/>
              </w:rPr>
              <w:t>Ing. Chimica</w:t>
            </w:r>
          </w:p>
        </w:tc>
        <w:tc>
          <w:tcPr>
            <w:tcW w:w="907" w:type="pct"/>
            <w:vAlign w:val="center"/>
          </w:tcPr>
          <w:p w14:paraId="1C973498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</w:tr>
      <w:tr w:rsidR="001B1B97" w:rsidRPr="005119E5" w14:paraId="439881EF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1BC11EA6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Scienza e tecnologia dei materiali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5AC183F8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4CF0ADBD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9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48461409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ING-IND/22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14:paraId="437B781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4</w:t>
            </w:r>
          </w:p>
        </w:tc>
        <w:tc>
          <w:tcPr>
            <w:tcW w:w="797" w:type="pct"/>
            <w:vAlign w:val="center"/>
          </w:tcPr>
          <w:p w14:paraId="72BA9D29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Attività Affini</w:t>
            </w:r>
          </w:p>
        </w:tc>
        <w:tc>
          <w:tcPr>
            <w:tcW w:w="907" w:type="pct"/>
            <w:vAlign w:val="center"/>
          </w:tcPr>
          <w:p w14:paraId="7C2C1E6F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Chimica</w:t>
            </w:r>
          </w:p>
        </w:tc>
      </w:tr>
      <w:tr w:rsidR="001B1B97" w:rsidRPr="005119E5" w14:paraId="5784C28E" w14:textId="77777777" w:rsidTr="00CA448A">
        <w:trPr>
          <w:cantSplit/>
          <w:trHeight w:val="910"/>
          <w:jc w:val="center"/>
        </w:trPr>
        <w:tc>
          <w:tcPr>
            <w:tcW w:w="141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BD802C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Elettrotecnica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E35D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3648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5DA4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ING-IND/31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5597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2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42BF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Ing. Elettrica</w:t>
            </w: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C65868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Analisi II</w:t>
            </w:r>
          </w:p>
          <w:p w14:paraId="5F3A380A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Fisica II</w:t>
            </w:r>
          </w:p>
        </w:tc>
      </w:tr>
      <w:tr w:rsidR="001B1B97" w:rsidRPr="005119E5" w14:paraId="010788F4" w14:textId="77777777" w:rsidTr="00CA448A">
        <w:trPr>
          <w:trHeight w:val="255"/>
          <w:jc w:val="center"/>
        </w:trPr>
        <w:tc>
          <w:tcPr>
            <w:tcW w:w="5000" w:type="pct"/>
            <w:gridSpan w:val="7"/>
            <w:shd w:val="clear" w:color="auto" w:fill="D99594"/>
            <w:vAlign w:val="center"/>
          </w:tcPr>
          <w:p w14:paraId="1B28A32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b/>
                <w:sz w:val="20"/>
                <w:szCs w:val="20"/>
              </w:rPr>
              <w:t>III Anno – I semestre</w:t>
            </w:r>
          </w:p>
        </w:tc>
      </w:tr>
      <w:tr w:rsidR="001B1B97" w:rsidRPr="005119E5" w14:paraId="107F60CA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191DA932" w14:textId="77777777" w:rsidR="001B1B97" w:rsidRPr="00677F85" w:rsidRDefault="001B1B97" w:rsidP="00CA448A">
            <w:pPr>
              <w:jc w:val="center"/>
              <w:rPr>
                <w:sz w:val="20"/>
                <w:szCs w:val="20"/>
              </w:rPr>
            </w:pPr>
            <w:r w:rsidRPr="00677F85">
              <w:rPr>
                <w:sz w:val="20"/>
                <w:szCs w:val="20"/>
              </w:rPr>
              <w:t>Principi di ingegneria</w:t>
            </w:r>
          </w:p>
          <w:p w14:paraId="21F0B19E" w14:textId="77777777" w:rsidR="001B1B97" w:rsidRPr="00677F85" w:rsidRDefault="001B1B97" w:rsidP="00CA448A">
            <w:pPr>
              <w:jc w:val="center"/>
              <w:rPr>
                <w:sz w:val="20"/>
                <w:szCs w:val="20"/>
              </w:rPr>
            </w:pPr>
            <w:r w:rsidRPr="00677F85">
              <w:rPr>
                <w:sz w:val="20"/>
                <w:szCs w:val="20"/>
              </w:rPr>
              <w:t>chimica</w:t>
            </w:r>
          </w:p>
        </w:tc>
        <w:tc>
          <w:tcPr>
            <w:tcW w:w="435" w:type="pct"/>
            <w:vAlign w:val="center"/>
          </w:tcPr>
          <w:p w14:paraId="29DAC032" w14:textId="77777777" w:rsidR="001B1B97" w:rsidRPr="00677F8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480C0C6D" w14:textId="77777777" w:rsidR="001B1B97" w:rsidRPr="00677F85" w:rsidRDefault="001B1B97" w:rsidP="00CA448A">
            <w:pPr>
              <w:jc w:val="center"/>
              <w:rPr>
                <w:sz w:val="20"/>
                <w:szCs w:val="20"/>
              </w:rPr>
            </w:pPr>
            <w:r w:rsidRPr="00677F85">
              <w:rPr>
                <w:sz w:val="20"/>
                <w:szCs w:val="20"/>
              </w:rPr>
              <w:t>12</w:t>
            </w:r>
          </w:p>
        </w:tc>
        <w:tc>
          <w:tcPr>
            <w:tcW w:w="652" w:type="pct"/>
            <w:vAlign w:val="center"/>
          </w:tcPr>
          <w:p w14:paraId="11459405" w14:textId="77777777" w:rsidR="001B1B97" w:rsidRPr="00677F85" w:rsidRDefault="001B1B97" w:rsidP="00CA448A">
            <w:pPr>
              <w:jc w:val="center"/>
              <w:rPr>
                <w:sz w:val="20"/>
                <w:szCs w:val="20"/>
              </w:rPr>
            </w:pPr>
            <w:r w:rsidRPr="00677F85">
              <w:rPr>
                <w:sz w:val="20"/>
                <w:szCs w:val="20"/>
              </w:rPr>
              <w:t>ING-IND/24</w:t>
            </w:r>
          </w:p>
        </w:tc>
        <w:tc>
          <w:tcPr>
            <w:tcW w:w="507" w:type="pct"/>
            <w:vAlign w:val="center"/>
          </w:tcPr>
          <w:p w14:paraId="354C3A84" w14:textId="77777777" w:rsidR="001B1B97" w:rsidRPr="00677F85" w:rsidRDefault="001B1B97" w:rsidP="00CA448A">
            <w:pPr>
              <w:jc w:val="center"/>
              <w:rPr>
                <w:sz w:val="20"/>
                <w:szCs w:val="20"/>
              </w:rPr>
            </w:pPr>
            <w:r w:rsidRPr="00677F85">
              <w:rPr>
                <w:sz w:val="20"/>
                <w:szCs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486DA45B" w14:textId="77777777" w:rsidR="001B1B97" w:rsidRPr="00677F85" w:rsidRDefault="001B1B97" w:rsidP="00CA448A">
            <w:pPr>
              <w:jc w:val="center"/>
              <w:rPr>
                <w:sz w:val="20"/>
                <w:szCs w:val="20"/>
              </w:rPr>
            </w:pPr>
            <w:r w:rsidRPr="00677F85">
              <w:rPr>
                <w:sz w:val="20"/>
                <w:szCs w:val="20"/>
              </w:rPr>
              <w:t>Ing. Chimica</w:t>
            </w:r>
          </w:p>
        </w:tc>
        <w:tc>
          <w:tcPr>
            <w:tcW w:w="907" w:type="pct"/>
            <w:vAlign w:val="center"/>
          </w:tcPr>
          <w:p w14:paraId="31471F0F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677F85">
              <w:rPr>
                <w:sz w:val="20"/>
                <w:szCs w:val="20"/>
              </w:rPr>
              <w:t>Termodinamica</w:t>
            </w:r>
          </w:p>
        </w:tc>
      </w:tr>
      <w:tr w:rsidR="001B1B97" w:rsidRPr="005119E5" w14:paraId="05C400FD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01B0CCCD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Fondamenti di chimica industriale</w:t>
            </w:r>
          </w:p>
        </w:tc>
        <w:tc>
          <w:tcPr>
            <w:tcW w:w="435" w:type="pct"/>
            <w:vAlign w:val="center"/>
          </w:tcPr>
          <w:p w14:paraId="76AD766A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77A4A536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9</w:t>
            </w:r>
          </w:p>
        </w:tc>
        <w:tc>
          <w:tcPr>
            <w:tcW w:w="652" w:type="pct"/>
            <w:vAlign w:val="center"/>
          </w:tcPr>
          <w:p w14:paraId="0262FE5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ING-IND/27</w:t>
            </w:r>
          </w:p>
        </w:tc>
        <w:tc>
          <w:tcPr>
            <w:tcW w:w="507" w:type="pct"/>
            <w:vAlign w:val="center"/>
          </w:tcPr>
          <w:p w14:paraId="2AC3C42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33487AF0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Ing. Chimica</w:t>
            </w:r>
          </w:p>
        </w:tc>
        <w:tc>
          <w:tcPr>
            <w:tcW w:w="907" w:type="pct"/>
            <w:vAlign w:val="center"/>
          </w:tcPr>
          <w:p w14:paraId="7EA11C34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Termodinamica</w:t>
            </w:r>
          </w:p>
        </w:tc>
      </w:tr>
      <w:tr w:rsidR="001B1B97" w:rsidRPr="005119E5" w14:paraId="1113ABC3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4B66946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Macchine</w:t>
            </w:r>
          </w:p>
        </w:tc>
        <w:tc>
          <w:tcPr>
            <w:tcW w:w="435" w:type="pct"/>
            <w:vAlign w:val="center"/>
          </w:tcPr>
          <w:p w14:paraId="3957C028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767393B9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9</w:t>
            </w:r>
          </w:p>
        </w:tc>
        <w:tc>
          <w:tcPr>
            <w:tcW w:w="652" w:type="pct"/>
            <w:vAlign w:val="center"/>
          </w:tcPr>
          <w:p w14:paraId="4AF70E34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ING-IND/08</w:t>
            </w:r>
          </w:p>
        </w:tc>
        <w:tc>
          <w:tcPr>
            <w:tcW w:w="507" w:type="pct"/>
            <w:vAlign w:val="center"/>
          </w:tcPr>
          <w:p w14:paraId="02E8AD3F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334B00E3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Ing. Meccanica</w:t>
            </w:r>
          </w:p>
        </w:tc>
        <w:tc>
          <w:tcPr>
            <w:tcW w:w="907" w:type="pct"/>
            <w:vAlign w:val="center"/>
          </w:tcPr>
          <w:p w14:paraId="5F6DC461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Termodinamica</w:t>
            </w:r>
          </w:p>
        </w:tc>
      </w:tr>
      <w:tr w:rsidR="001B1B97" w:rsidRPr="005119E5" w14:paraId="34961967" w14:textId="77777777" w:rsidTr="00CA448A">
        <w:trPr>
          <w:trHeight w:val="255"/>
          <w:jc w:val="center"/>
        </w:trPr>
        <w:tc>
          <w:tcPr>
            <w:tcW w:w="5000" w:type="pct"/>
            <w:gridSpan w:val="7"/>
            <w:shd w:val="clear" w:color="auto" w:fill="D99594"/>
            <w:vAlign w:val="center"/>
          </w:tcPr>
          <w:p w14:paraId="3AB1083F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b/>
                <w:sz w:val="20"/>
                <w:szCs w:val="20"/>
              </w:rPr>
              <w:t>III Anno – II semestre</w:t>
            </w:r>
          </w:p>
        </w:tc>
      </w:tr>
      <w:tr w:rsidR="001B1B97" w:rsidRPr="005119E5" w14:paraId="01B676B8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7D5946F3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Ingegneria delle reazioni chimiche</w:t>
            </w:r>
          </w:p>
        </w:tc>
        <w:tc>
          <w:tcPr>
            <w:tcW w:w="435" w:type="pct"/>
            <w:vAlign w:val="center"/>
          </w:tcPr>
          <w:p w14:paraId="6503E3DE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6149A4C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6</w:t>
            </w:r>
          </w:p>
        </w:tc>
        <w:tc>
          <w:tcPr>
            <w:tcW w:w="652" w:type="pct"/>
            <w:vAlign w:val="center"/>
          </w:tcPr>
          <w:p w14:paraId="614313B3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ING-IND/25</w:t>
            </w:r>
          </w:p>
        </w:tc>
        <w:tc>
          <w:tcPr>
            <w:tcW w:w="507" w:type="pct"/>
            <w:vAlign w:val="center"/>
          </w:tcPr>
          <w:p w14:paraId="655796B6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6C3DB867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Ing. Chimica</w:t>
            </w:r>
          </w:p>
        </w:tc>
        <w:tc>
          <w:tcPr>
            <w:tcW w:w="907" w:type="pct"/>
            <w:vAlign w:val="center"/>
          </w:tcPr>
          <w:p w14:paraId="16D84407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Termodinamica</w:t>
            </w:r>
          </w:p>
        </w:tc>
      </w:tr>
      <w:tr w:rsidR="001B1B97" w:rsidRPr="005119E5" w14:paraId="3D968380" w14:textId="77777777" w:rsidTr="00CA448A">
        <w:trPr>
          <w:cantSplit/>
          <w:trHeight w:val="510"/>
          <w:jc w:val="center"/>
        </w:trPr>
        <w:tc>
          <w:tcPr>
            <w:tcW w:w="1413" w:type="pct"/>
            <w:vAlign w:val="center"/>
          </w:tcPr>
          <w:p w14:paraId="4FF530D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Identificazione e simulazione di processi chimici</w:t>
            </w:r>
          </w:p>
        </w:tc>
        <w:tc>
          <w:tcPr>
            <w:tcW w:w="435" w:type="pct"/>
            <w:vAlign w:val="center"/>
          </w:tcPr>
          <w:p w14:paraId="0C5F39DF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3C3BC600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2" w:type="pct"/>
            <w:vAlign w:val="center"/>
          </w:tcPr>
          <w:p w14:paraId="5C27CB5C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ING-IND/26</w:t>
            </w:r>
          </w:p>
        </w:tc>
        <w:tc>
          <w:tcPr>
            <w:tcW w:w="507" w:type="pct"/>
            <w:vAlign w:val="center"/>
          </w:tcPr>
          <w:p w14:paraId="7DB16EB2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1AF0A08C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Ing. Chimica</w:t>
            </w:r>
          </w:p>
        </w:tc>
        <w:tc>
          <w:tcPr>
            <w:tcW w:w="907" w:type="pct"/>
            <w:vAlign w:val="center"/>
          </w:tcPr>
          <w:p w14:paraId="1C4BD45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Termodinamica</w:t>
            </w:r>
          </w:p>
          <w:p w14:paraId="241D8092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Principi di ingegneria</w:t>
            </w:r>
          </w:p>
          <w:p w14:paraId="1ADA23A7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chimica</w:t>
            </w:r>
          </w:p>
        </w:tc>
      </w:tr>
      <w:tr w:rsidR="001B1B97" w:rsidRPr="005119E5" w14:paraId="103B10E1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523FAA6D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Impianti chimici</w:t>
            </w:r>
          </w:p>
        </w:tc>
        <w:tc>
          <w:tcPr>
            <w:tcW w:w="435" w:type="pct"/>
            <w:vAlign w:val="center"/>
          </w:tcPr>
          <w:p w14:paraId="6F7A0B22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380A1B00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9</w:t>
            </w:r>
          </w:p>
        </w:tc>
        <w:tc>
          <w:tcPr>
            <w:tcW w:w="652" w:type="pct"/>
            <w:vAlign w:val="center"/>
          </w:tcPr>
          <w:p w14:paraId="76BAAE61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ING-IND/25</w:t>
            </w:r>
          </w:p>
        </w:tc>
        <w:tc>
          <w:tcPr>
            <w:tcW w:w="507" w:type="pct"/>
            <w:vAlign w:val="center"/>
          </w:tcPr>
          <w:p w14:paraId="72C0C834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2</w:t>
            </w:r>
          </w:p>
        </w:tc>
        <w:tc>
          <w:tcPr>
            <w:tcW w:w="797" w:type="pct"/>
            <w:vAlign w:val="center"/>
          </w:tcPr>
          <w:p w14:paraId="68CD7497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Ing. Chimica</w:t>
            </w:r>
          </w:p>
        </w:tc>
        <w:tc>
          <w:tcPr>
            <w:tcW w:w="907" w:type="pct"/>
            <w:vAlign w:val="center"/>
          </w:tcPr>
          <w:p w14:paraId="2CFEAEE1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Termodinamica</w:t>
            </w:r>
          </w:p>
          <w:p w14:paraId="4187C867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Principi di ingegneria</w:t>
            </w:r>
          </w:p>
          <w:p w14:paraId="111FE905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chimica</w:t>
            </w:r>
          </w:p>
        </w:tc>
      </w:tr>
      <w:tr w:rsidR="001B1B97" w:rsidRPr="005119E5" w14:paraId="1ADA759C" w14:textId="77777777" w:rsidTr="00CA448A">
        <w:trPr>
          <w:cantSplit/>
          <w:trHeight w:val="510"/>
          <w:jc w:val="center"/>
        </w:trPr>
        <w:tc>
          <w:tcPr>
            <w:tcW w:w="1413" w:type="pct"/>
            <w:vAlign w:val="center"/>
          </w:tcPr>
          <w:p w14:paraId="450333B9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Ulteriori conoscenze</w:t>
            </w:r>
          </w:p>
        </w:tc>
        <w:tc>
          <w:tcPr>
            <w:tcW w:w="435" w:type="pct"/>
            <w:vAlign w:val="center"/>
          </w:tcPr>
          <w:p w14:paraId="26E40B96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159D48FE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3</w:t>
            </w:r>
          </w:p>
        </w:tc>
        <w:tc>
          <w:tcPr>
            <w:tcW w:w="652" w:type="pct"/>
            <w:vAlign w:val="center"/>
          </w:tcPr>
          <w:p w14:paraId="4E060766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14:paraId="5856A6B3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6</w:t>
            </w:r>
          </w:p>
        </w:tc>
        <w:tc>
          <w:tcPr>
            <w:tcW w:w="797" w:type="pct"/>
            <w:vAlign w:val="center"/>
          </w:tcPr>
          <w:p w14:paraId="0F460848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14:paraId="0CB8712D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</w:tr>
      <w:tr w:rsidR="001B1B97" w:rsidRPr="005119E5" w14:paraId="22CFFD5D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49DEA63B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 xml:space="preserve">A scelta autonoma dello </w:t>
            </w:r>
            <w:proofErr w:type="spellStart"/>
            <w:r w:rsidRPr="005119E5">
              <w:rPr>
                <w:sz w:val="20"/>
                <w:szCs w:val="20"/>
              </w:rPr>
              <w:t>studente</w:t>
            </w:r>
            <w:r w:rsidRPr="005119E5">
              <w:rPr>
                <w:sz w:val="20"/>
                <w:szCs w:val="20"/>
                <w:vertAlign w:val="superscript"/>
              </w:rPr>
              <w:t>a</w:t>
            </w:r>
            <w:proofErr w:type="spellEnd"/>
            <w:r w:rsidRPr="005119E5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35" w:type="pct"/>
            <w:vAlign w:val="center"/>
          </w:tcPr>
          <w:p w14:paraId="7D9C06FD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65C504C7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12</w:t>
            </w:r>
          </w:p>
        </w:tc>
        <w:tc>
          <w:tcPr>
            <w:tcW w:w="652" w:type="pct"/>
            <w:vAlign w:val="center"/>
          </w:tcPr>
          <w:p w14:paraId="525543A6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14:paraId="2C110CB9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3</w:t>
            </w:r>
          </w:p>
        </w:tc>
        <w:tc>
          <w:tcPr>
            <w:tcW w:w="797" w:type="pct"/>
            <w:vAlign w:val="center"/>
          </w:tcPr>
          <w:p w14:paraId="2521F1BF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14:paraId="2243EC61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</w:tr>
      <w:tr w:rsidR="001B1B97" w:rsidRPr="005119E5" w14:paraId="53CF3EFB" w14:textId="77777777" w:rsidTr="00CA448A">
        <w:trPr>
          <w:trHeight w:val="255"/>
          <w:jc w:val="center"/>
        </w:trPr>
        <w:tc>
          <w:tcPr>
            <w:tcW w:w="1413" w:type="pct"/>
            <w:vAlign w:val="center"/>
          </w:tcPr>
          <w:p w14:paraId="20378E23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Prova finale</w:t>
            </w:r>
          </w:p>
        </w:tc>
        <w:tc>
          <w:tcPr>
            <w:tcW w:w="435" w:type="pct"/>
            <w:vAlign w:val="center"/>
          </w:tcPr>
          <w:p w14:paraId="0E5494C8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5DDC7BBF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3</w:t>
            </w:r>
          </w:p>
        </w:tc>
        <w:tc>
          <w:tcPr>
            <w:tcW w:w="652" w:type="pct"/>
            <w:vAlign w:val="center"/>
          </w:tcPr>
          <w:p w14:paraId="6E8425FA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14:paraId="5EB1CE9F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sz w:val="20"/>
                <w:szCs w:val="20"/>
              </w:rPr>
              <w:t>5</w:t>
            </w:r>
          </w:p>
        </w:tc>
        <w:tc>
          <w:tcPr>
            <w:tcW w:w="797" w:type="pct"/>
            <w:vAlign w:val="center"/>
          </w:tcPr>
          <w:p w14:paraId="66508BB1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pct"/>
            <w:vAlign w:val="center"/>
          </w:tcPr>
          <w:p w14:paraId="3B0BEEA7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5B1C78" w14:textId="77777777" w:rsidR="001B1B97" w:rsidRPr="00051F17" w:rsidRDefault="001B1B97" w:rsidP="001B1B97">
      <w:pPr>
        <w:rPr>
          <w:b/>
          <w:bCs/>
        </w:rPr>
      </w:pPr>
      <w:r w:rsidRPr="00051F17">
        <w:rPr>
          <w:b/>
          <w:bCs/>
        </w:rPr>
        <w:lastRenderedPageBreak/>
        <w:t>Tabella II</w:t>
      </w:r>
    </w:p>
    <w:p w14:paraId="186012F8" w14:textId="3620379D" w:rsidR="001B1B97" w:rsidRPr="005119E5" w:rsidRDefault="001B1B97" w:rsidP="001B1B97">
      <w:pPr>
        <w:rPr>
          <w:b/>
          <w:bCs/>
        </w:rPr>
      </w:pPr>
      <w:r w:rsidRPr="00051F17">
        <w:rPr>
          <w:b/>
          <w:bCs/>
        </w:rPr>
        <w:t>Esami opzionali che non richiedono la presentazione del piano di studi</w:t>
      </w:r>
      <w:r w:rsidR="00BB5384">
        <w:rPr>
          <w:b/>
          <w:bCs/>
        </w:rPr>
        <w:t xml:space="preserve"> attivati nel 2020-2021</w:t>
      </w:r>
    </w:p>
    <w:p w14:paraId="38C472BC" w14:textId="77777777" w:rsidR="001B1B97" w:rsidRDefault="001B1B97" w:rsidP="001B1B97">
      <w:pPr>
        <w:jc w:val="both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134"/>
        <w:gridCol w:w="618"/>
        <w:gridCol w:w="1266"/>
        <w:gridCol w:w="1268"/>
        <w:gridCol w:w="1530"/>
      </w:tblGrid>
      <w:tr w:rsidR="00C9770A" w:rsidRPr="00E55273" w14:paraId="018614ED" w14:textId="77777777" w:rsidTr="00784FF7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2A702C46" w14:textId="77777777" w:rsidR="00C9770A" w:rsidRPr="00E55273" w:rsidRDefault="00C9770A" w:rsidP="0078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E55273">
              <w:rPr>
                <w:b/>
                <w:bCs/>
                <w:sz w:val="20"/>
                <w:szCs w:val="20"/>
              </w:rPr>
              <w:t>Insegnamento 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55273">
              <w:rPr>
                <w:b/>
                <w:bCs/>
                <w:sz w:val="20"/>
                <w:szCs w:val="20"/>
              </w:rPr>
              <w:t xml:space="preserve">attività formativa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2C5F4D6D" w14:textId="77777777" w:rsidR="00C9770A" w:rsidRPr="00E55273" w:rsidRDefault="00C9770A" w:rsidP="0078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E55273">
              <w:rPr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5F2A19D3" w14:textId="77777777" w:rsidR="00C9770A" w:rsidRPr="00E55273" w:rsidRDefault="00C9770A" w:rsidP="0078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E55273">
              <w:rPr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6D2D9B93" w14:textId="77777777" w:rsidR="00C9770A" w:rsidRPr="00E55273" w:rsidRDefault="00C9770A" w:rsidP="0078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E55273">
              <w:rPr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09B65423" w14:textId="77777777" w:rsidR="00C9770A" w:rsidRPr="00E55273" w:rsidRDefault="00C9770A" w:rsidP="0078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E55273">
              <w:rPr>
                <w:b/>
                <w:bCs/>
                <w:sz w:val="20"/>
                <w:szCs w:val="20"/>
              </w:rPr>
              <w:t>Tipologia (*)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32C66E66" w14:textId="1F1CAEAC" w:rsidR="00C9770A" w:rsidRPr="00E55273" w:rsidRDefault="00DC11EF" w:rsidP="00784F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</w:tr>
      <w:tr w:rsidR="00C9770A" w:rsidRPr="00E55273" w14:paraId="2BFA4175" w14:textId="77777777" w:rsidTr="00784FF7">
        <w:trPr>
          <w:trHeight w:val="255"/>
          <w:jc w:val="center"/>
        </w:trPr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81B9" w14:textId="77777777" w:rsidR="00C9770A" w:rsidRPr="00E55273" w:rsidRDefault="00C9770A" w:rsidP="00784FF7">
            <w:pPr>
              <w:rPr>
                <w:sz w:val="20"/>
                <w:szCs w:val="20"/>
              </w:rPr>
            </w:pPr>
            <w:r w:rsidRPr="00E55273">
              <w:rPr>
                <w:b/>
                <w:sz w:val="20"/>
                <w:szCs w:val="20"/>
              </w:rPr>
              <w:t>III Anno – I semestre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3D79" w14:textId="77777777" w:rsidR="00C9770A" w:rsidRPr="00E55273" w:rsidRDefault="00C9770A" w:rsidP="00784FF7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10D4" w14:textId="77777777" w:rsidR="00C9770A" w:rsidRPr="00E55273" w:rsidRDefault="00C9770A" w:rsidP="00784FF7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6A48" w14:textId="77777777" w:rsidR="00C9770A" w:rsidRPr="00E55273" w:rsidRDefault="00C9770A" w:rsidP="00784FF7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411E" w14:textId="77777777" w:rsidR="00C9770A" w:rsidRPr="00E55273" w:rsidRDefault="00C9770A" w:rsidP="00784FF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80A92" w14:textId="77777777" w:rsidR="00C9770A" w:rsidRPr="00E55273" w:rsidRDefault="00C9770A" w:rsidP="00784FF7">
            <w:pPr>
              <w:rPr>
                <w:sz w:val="20"/>
                <w:szCs w:val="20"/>
              </w:rPr>
            </w:pPr>
          </w:p>
        </w:tc>
      </w:tr>
      <w:tr w:rsidR="00DC11EF" w:rsidRPr="00E55273" w14:paraId="613A0101" w14:textId="77777777" w:rsidTr="004C74FB">
        <w:trPr>
          <w:trHeight w:val="255"/>
          <w:jc w:val="center"/>
        </w:trPr>
        <w:tc>
          <w:tcPr>
            <w:tcW w:w="4390" w:type="dxa"/>
            <w:vMerge w:val="restart"/>
            <w:shd w:val="clear" w:color="auto" w:fill="auto"/>
            <w:vAlign w:val="center"/>
          </w:tcPr>
          <w:p w14:paraId="3AADE4BE" w14:textId="77777777" w:rsidR="00DC11EF" w:rsidRPr="00E55273" w:rsidRDefault="00DC11EF" w:rsidP="00784FF7">
            <w:pPr>
              <w:jc w:val="center"/>
              <w:rPr>
                <w:sz w:val="20"/>
                <w:szCs w:val="20"/>
              </w:rPr>
            </w:pPr>
            <w:r w:rsidRPr="009108FA">
              <w:rPr>
                <w:sz w:val="20"/>
                <w:szCs w:val="20"/>
              </w:rPr>
              <w:t>Laboratorio di ingegneria chimica 1</w:t>
            </w:r>
            <w:r>
              <w:rPr>
                <w:sz w:val="20"/>
                <w:szCs w:val="20"/>
              </w:rPr>
              <w:t xml:space="preserve"> (FG, SG)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C2D328D" w14:textId="77777777" w:rsidR="00DC11EF" w:rsidRPr="00E55273" w:rsidRDefault="00DC11EF" w:rsidP="00784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Modulo A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14:paraId="2CF929C9" w14:textId="77777777" w:rsidR="00DC11EF" w:rsidRPr="009108FA" w:rsidRDefault="00DC11EF" w:rsidP="00784FF7">
            <w:pPr>
              <w:jc w:val="center"/>
              <w:rPr>
                <w:sz w:val="18"/>
                <w:szCs w:val="18"/>
              </w:rPr>
            </w:pPr>
            <w:r w:rsidRPr="009108FA">
              <w:rPr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14:paraId="6DC4C056" w14:textId="77777777" w:rsidR="00DC11EF" w:rsidRPr="009108FA" w:rsidRDefault="00DC11EF" w:rsidP="00784FF7">
            <w:pPr>
              <w:rPr>
                <w:sz w:val="18"/>
                <w:szCs w:val="18"/>
              </w:rPr>
            </w:pPr>
            <w:r w:rsidRPr="009108FA">
              <w:rPr>
                <w:sz w:val="18"/>
                <w:szCs w:val="18"/>
              </w:rPr>
              <w:t>ING-IND/24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14:paraId="3013858D" w14:textId="77777777" w:rsidR="00DC11EF" w:rsidRPr="00E55273" w:rsidRDefault="00DC11EF" w:rsidP="00784FF7">
            <w:pPr>
              <w:jc w:val="center"/>
              <w:rPr>
                <w:sz w:val="20"/>
                <w:szCs w:val="20"/>
              </w:rPr>
            </w:pPr>
            <w:r w:rsidRPr="00E55273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77F731AF" w14:textId="2B4678FF" w:rsidR="00DC11EF" w:rsidRPr="00E55273" w:rsidRDefault="004C74FB" w:rsidP="004C74FB">
            <w:pPr>
              <w:jc w:val="center"/>
              <w:rPr>
                <w:sz w:val="20"/>
                <w:szCs w:val="20"/>
              </w:rPr>
            </w:pPr>
            <w:r w:rsidRPr="004C74FB">
              <w:rPr>
                <w:sz w:val="20"/>
                <w:szCs w:val="20"/>
              </w:rPr>
              <w:t>U3493</w:t>
            </w:r>
          </w:p>
        </w:tc>
      </w:tr>
      <w:tr w:rsidR="00DC11EF" w:rsidRPr="00E55273" w14:paraId="60BCA1F5" w14:textId="77777777" w:rsidTr="004C74FB">
        <w:trPr>
          <w:trHeight w:val="255"/>
          <w:jc w:val="center"/>
        </w:trPr>
        <w:tc>
          <w:tcPr>
            <w:tcW w:w="43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457C14" w14:textId="77777777" w:rsidR="00DC11EF" w:rsidRPr="00E55273" w:rsidRDefault="00DC11EF" w:rsidP="00784F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9B5B048" w14:textId="77777777" w:rsidR="00DC11EF" w:rsidRPr="00E55273" w:rsidRDefault="00DC11EF" w:rsidP="00784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Modulo B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14:paraId="5A3889A7" w14:textId="77777777" w:rsidR="00DC11EF" w:rsidRPr="009108FA" w:rsidRDefault="00DC11EF" w:rsidP="00784FF7">
            <w:pPr>
              <w:jc w:val="center"/>
              <w:rPr>
                <w:sz w:val="18"/>
                <w:szCs w:val="18"/>
              </w:rPr>
            </w:pPr>
            <w:r w:rsidRPr="009108FA">
              <w:rPr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14:paraId="4605C128" w14:textId="77777777" w:rsidR="00DC11EF" w:rsidRPr="009108FA" w:rsidRDefault="00DC11EF" w:rsidP="00784FF7">
            <w:pPr>
              <w:rPr>
                <w:sz w:val="18"/>
                <w:szCs w:val="18"/>
              </w:rPr>
            </w:pPr>
            <w:r w:rsidRPr="009108FA">
              <w:rPr>
                <w:sz w:val="18"/>
                <w:szCs w:val="18"/>
              </w:rPr>
              <w:t>ING-IND/26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14:paraId="65CFEE2D" w14:textId="77777777" w:rsidR="00DC11EF" w:rsidRPr="00E55273" w:rsidRDefault="00DC11EF" w:rsidP="0078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11B99" w14:textId="77777777" w:rsidR="00DC11EF" w:rsidRPr="00E55273" w:rsidRDefault="00DC11EF" w:rsidP="004C74FB">
            <w:pPr>
              <w:jc w:val="center"/>
              <w:rPr>
                <w:sz w:val="20"/>
                <w:szCs w:val="20"/>
              </w:rPr>
            </w:pPr>
          </w:p>
        </w:tc>
      </w:tr>
      <w:tr w:rsidR="00C9770A" w:rsidRPr="00E55273" w14:paraId="20569E94" w14:textId="77777777" w:rsidTr="004C74FB">
        <w:trPr>
          <w:trHeight w:val="255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E2B11" w14:textId="77777777" w:rsidR="00C9770A" w:rsidRPr="00E55273" w:rsidRDefault="00C9770A" w:rsidP="00784FF7">
            <w:pPr>
              <w:rPr>
                <w:i/>
                <w:sz w:val="20"/>
                <w:szCs w:val="20"/>
              </w:rPr>
            </w:pPr>
            <w:r w:rsidRPr="00E55273">
              <w:rPr>
                <w:b/>
                <w:sz w:val="20"/>
                <w:szCs w:val="20"/>
              </w:rPr>
              <w:t>III Anno – II semestre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1E6F6B4" w14:textId="77777777" w:rsidR="00C9770A" w:rsidRPr="00E55273" w:rsidRDefault="00C9770A" w:rsidP="00784FF7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334D5" w14:textId="77777777" w:rsidR="00C9770A" w:rsidRPr="00E55273" w:rsidRDefault="00C9770A" w:rsidP="00784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E6FE6" w14:textId="77777777" w:rsidR="00C9770A" w:rsidRPr="00E55273" w:rsidRDefault="00C9770A" w:rsidP="00784FF7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79DF4" w14:textId="77777777" w:rsidR="00C9770A" w:rsidRPr="00E55273" w:rsidRDefault="00C9770A" w:rsidP="00784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3537C" w14:textId="77777777" w:rsidR="00C9770A" w:rsidRPr="00E55273" w:rsidRDefault="00C9770A" w:rsidP="004C74FB">
            <w:pPr>
              <w:jc w:val="center"/>
              <w:rPr>
                <w:sz w:val="20"/>
                <w:szCs w:val="20"/>
              </w:rPr>
            </w:pPr>
          </w:p>
        </w:tc>
      </w:tr>
      <w:tr w:rsidR="00DC11EF" w:rsidRPr="00E55273" w14:paraId="08E5E11C" w14:textId="77777777" w:rsidTr="004C74FB">
        <w:trPr>
          <w:trHeight w:val="255"/>
          <w:jc w:val="center"/>
        </w:trPr>
        <w:tc>
          <w:tcPr>
            <w:tcW w:w="4390" w:type="dxa"/>
            <w:vMerge w:val="restart"/>
            <w:shd w:val="clear" w:color="auto" w:fill="auto"/>
            <w:vAlign w:val="center"/>
          </w:tcPr>
          <w:p w14:paraId="360E6823" w14:textId="77777777" w:rsidR="00DC11EF" w:rsidRDefault="00DC11EF" w:rsidP="0040363B">
            <w:pPr>
              <w:jc w:val="center"/>
              <w:rPr>
                <w:sz w:val="20"/>
                <w:szCs w:val="20"/>
              </w:rPr>
            </w:pPr>
            <w:r w:rsidRPr="00DB1506">
              <w:rPr>
                <w:sz w:val="20"/>
                <w:szCs w:val="20"/>
              </w:rPr>
              <w:t>Laboratorio di ingegneria chimica 2/FG</w:t>
            </w:r>
            <w:r>
              <w:rPr>
                <w:sz w:val="20"/>
                <w:szCs w:val="20"/>
              </w:rPr>
              <w:t xml:space="preserve"> (FG)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1BDCE6B" w14:textId="77777777" w:rsidR="00DC11EF" w:rsidRPr="00E55273" w:rsidRDefault="00DC11EF" w:rsidP="00784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Modulo A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14:paraId="49A4D88E" w14:textId="77777777" w:rsidR="00DC11EF" w:rsidRDefault="00DC11EF" w:rsidP="00784FF7">
            <w:pPr>
              <w:jc w:val="center"/>
              <w:rPr>
                <w:sz w:val="20"/>
                <w:szCs w:val="20"/>
              </w:rPr>
            </w:pPr>
            <w:r w:rsidRPr="009108FA">
              <w:rPr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14:paraId="541498D3" w14:textId="77777777" w:rsidR="00DC11EF" w:rsidRDefault="00DC11EF" w:rsidP="00784FF7">
            <w:pPr>
              <w:rPr>
                <w:sz w:val="20"/>
                <w:szCs w:val="20"/>
              </w:rPr>
            </w:pPr>
            <w:r w:rsidRPr="009108FA">
              <w:rPr>
                <w:sz w:val="18"/>
                <w:szCs w:val="18"/>
              </w:rPr>
              <w:t>ING-IND/2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14:paraId="3537BD4E" w14:textId="77777777" w:rsidR="00DC11EF" w:rsidRDefault="00DC11EF" w:rsidP="00784FF7">
            <w:pPr>
              <w:jc w:val="center"/>
              <w:rPr>
                <w:sz w:val="20"/>
                <w:szCs w:val="20"/>
              </w:rPr>
            </w:pPr>
            <w:r w:rsidRPr="00E55273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36662D55" w14:textId="516A9EA1" w:rsidR="00DC11EF" w:rsidRPr="00E55273" w:rsidRDefault="004C74FB" w:rsidP="004C74FB">
            <w:pPr>
              <w:jc w:val="center"/>
              <w:rPr>
                <w:sz w:val="20"/>
                <w:szCs w:val="20"/>
              </w:rPr>
            </w:pPr>
            <w:r w:rsidRPr="004C74FB">
              <w:rPr>
                <w:sz w:val="20"/>
                <w:szCs w:val="20"/>
              </w:rPr>
              <w:t>U3494</w:t>
            </w:r>
          </w:p>
        </w:tc>
      </w:tr>
      <w:tr w:rsidR="00DC11EF" w:rsidRPr="00E55273" w14:paraId="3E1A761B" w14:textId="77777777" w:rsidTr="004C74FB">
        <w:trPr>
          <w:trHeight w:val="255"/>
          <w:jc w:val="center"/>
        </w:trPr>
        <w:tc>
          <w:tcPr>
            <w:tcW w:w="43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9B0BB" w14:textId="77777777" w:rsidR="00DC11EF" w:rsidRPr="00E55273" w:rsidRDefault="00DC11EF" w:rsidP="00403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6FDF3AB" w14:textId="77777777" w:rsidR="00DC11EF" w:rsidRPr="00E55273" w:rsidRDefault="00DC11EF" w:rsidP="00784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Modulo B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14:paraId="577992CE" w14:textId="77777777" w:rsidR="00DC11EF" w:rsidRPr="00E55273" w:rsidRDefault="00DC11EF" w:rsidP="00784FF7">
            <w:pPr>
              <w:jc w:val="center"/>
              <w:rPr>
                <w:sz w:val="20"/>
                <w:szCs w:val="20"/>
              </w:rPr>
            </w:pPr>
            <w:r w:rsidRPr="009108FA">
              <w:rPr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14:paraId="6E01BEB4" w14:textId="77777777" w:rsidR="00DC11EF" w:rsidRPr="00E55273" w:rsidRDefault="00DC11EF" w:rsidP="00784FF7">
            <w:pPr>
              <w:rPr>
                <w:sz w:val="20"/>
                <w:szCs w:val="20"/>
              </w:rPr>
            </w:pPr>
            <w:r w:rsidRPr="009108FA">
              <w:rPr>
                <w:sz w:val="18"/>
                <w:szCs w:val="18"/>
              </w:rPr>
              <w:t>ING-IND/2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14:paraId="53FDDF5F" w14:textId="77777777" w:rsidR="00DC11EF" w:rsidRPr="00E55273" w:rsidRDefault="00DC11EF" w:rsidP="0078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F3393" w14:textId="77777777" w:rsidR="00DC11EF" w:rsidRPr="00E55273" w:rsidRDefault="00DC11EF" w:rsidP="004C74FB">
            <w:pPr>
              <w:jc w:val="center"/>
              <w:rPr>
                <w:sz w:val="20"/>
                <w:szCs w:val="20"/>
              </w:rPr>
            </w:pPr>
          </w:p>
        </w:tc>
      </w:tr>
      <w:tr w:rsidR="00DC11EF" w:rsidRPr="00E55273" w14:paraId="6399D344" w14:textId="77777777" w:rsidTr="004C74FB">
        <w:trPr>
          <w:trHeight w:val="255"/>
          <w:jc w:val="center"/>
        </w:trPr>
        <w:tc>
          <w:tcPr>
            <w:tcW w:w="4390" w:type="dxa"/>
            <w:vMerge w:val="restart"/>
            <w:shd w:val="clear" w:color="auto" w:fill="auto"/>
            <w:vAlign w:val="center"/>
          </w:tcPr>
          <w:p w14:paraId="1831AC46" w14:textId="77777777" w:rsidR="00DC11EF" w:rsidRPr="00E55273" w:rsidRDefault="00DC11EF" w:rsidP="0040363B">
            <w:pPr>
              <w:jc w:val="center"/>
              <w:rPr>
                <w:sz w:val="20"/>
                <w:szCs w:val="20"/>
              </w:rPr>
            </w:pPr>
            <w:r w:rsidRPr="00DB1506">
              <w:rPr>
                <w:sz w:val="20"/>
                <w:szCs w:val="20"/>
              </w:rPr>
              <w:t>Laboratorio di ingegneria chimica 2/</w:t>
            </w:r>
            <w:r>
              <w:rPr>
                <w:sz w:val="20"/>
                <w:szCs w:val="20"/>
              </w:rPr>
              <w:t>S</w:t>
            </w:r>
            <w:r w:rsidRPr="00DB1506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(SG)</w:t>
            </w:r>
          </w:p>
        </w:tc>
        <w:tc>
          <w:tcPr>
            <w:tcW w:w="1134" w:type="dxa"/>
            <w:shd w:val="clear" w:color="auto" w:fill="auto"/>
          </w:tcPr>
          <w:p w14:paraId="44AAB154" w14:textId="77777777" w:rsidR="00DC11EF" w:rsidRPr="00E55273" w:rsidRDefault="00DC11EF" w:rsidP="00784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Modulo A</w:t>
            </w:r>
          </w:p>
        </w:tc>
        <w:tc>
          <w:tcPr>
            <w:tcW w:w="618" w:type="dxa"/>
            <w:shd w:val="clear" w:color="auto" w:fill="auto"/>
          </w:tcPr>
          <w:p w14:paraId="6361AA52" w14:textId="77777777" w:rsidR="00DC11EF" w:rsidRDefault="00DC11EF" w:rsidP="00784FF7">
            <w:pPr>
              <w:jc w:val="center"/>
              <w:rPr>
                <w:sz w:val="20"/>
                <w:szCs w:val="20"/>
              </w:rPr>
            </w:pPr>
            <w:r w:rsidRPr="009108FA">
              <w:rPr>
                <w:sz w:val="18"/>
                <w:szCs w:val="18"/>
              </w:rPr>
              <w:t>3</w:t>
            </w:r>
          </w:p>
        </w:tc>
        <w:tc>
          <w:tcPr>
            <w:tcW w:w="1266" w:type="dxa"/>
            <w:shd w:val="clear" w:color="auto" w:fill="auto"/>
          </w:tcPr>
          <w:p w14:paraId="34CFFE95" w14:textId="77777777" w:rsidR="00DC11EF" w:rsidRPr="00E55273" w:rsidRDefault="00DC11EF" w:rsidP="00784FF7">
            <w:pPr>
              <w:rPr>
                <w:sz w:val="20"/>
                <w:szCs w:val="20"/>
              </w:rPr>
            </w:pPr>
            <w:r w:rsidRPr="009108FA">
              <w:rPr>
                <w:sz w:val="18"/>
                <w:szCs w:val="18"/>
              </w:rPr>
              <w:t>ING-IND/2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68" w:type="dxa"/>
            <w:shd w:val="clear" w:color="auto" w:fill="auto"/>
          </w:tcPr>
          <w:p w14:paraId="2A665819" w14:textId="77777777" w:rsidR="00DC11EF" w:rsidRPr="00E55273" w:rsidRDefault="00DC11EF" w:rsidP="00784FF7">
            <w:pPr>
              <w:jc w:val="center"/>
              <w:rPr>
                <w:sz w:val="20"/>
                <w:szCs w:val="20"/>
              </w:rPr>
            </w:pPr>
            <w:r w:rsidRPr="00E55273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334E72E0" w14:textId="5B450CCC" w:rsidR="00DC11EF" w:rsidRPr="00E55273" w:rsidRDefault="004C74FB" w:rsidP="004C74FB">
            <w:pPr>
              <w:jc w:val="center"/>
              <w:rPr>
                <w:sz w:val="20"/>
                <w:szCs w:val="20"/>
              </w:rPr>
            </w:pPr>
            <w:r w:rsidRPr="004C74FB">
              <w:rPr>
                <w:sz w:val="20"/>
                <w:szCs w:val="20"/>
              </w:rPr>
              <w:t>U3495</w:t>
            </w:r>
          </w:p>
        </w:tc>
      </w:tr>
      <w:tr w:rsidR="00DC11EF" w:rsidRPr="00E55273" w14:paraId="37897DCF" w14:textId="77777777" w:rsidTr="00784FF7">
        <w:trPr>
          <w:cantSplit/>
          <w:trHeight w:val="255"/>
          <w:jc w:val="center"/>
        </w:trPr>
        <w:tc>
          <w:tcPr>
            <w:tcW w:w="43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4AB404" w14:textId="77777777" w:rsidR="00DC11EF" w:rsidRDefault="00DC11EF" w:rsidP="00784F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FE8CEE7" w14:textId="77777777" w:rsidR="00DC11EF" w:rsidRPr="00E55273" w:rsidRDefault="00DC11EF" w:rsidP="00784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Modulo B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14:paraId="71563866" w14:textId="77777777" w:rsidR="00DC11EF" w:rsidRDefault="00DC11EF" w:rsidP="00784FF7">
            <w:pPr>
              <w:jc w:val="center"/>
              <w:rPr>
                <w:sz w:val="20"/>
                <w:szCs w:val="20"/>
              </w:rPr>
            </w:pPr>
            <w:r w:rsidRPr="009108FA">
              <w:rPr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14:paraId="13BEA202" w14:textId="77777777" w:rsidR="00DC11EF" w:rsidRDefault="00DC11EF" w:rsidP="00784FF7">
            <w:pPr>
              <w:rPr>
                <w:sz w:val="20"/>
                <w:szCs w:val="20"/>
              </w:rPr>
            </w:pPr>
            <w:r w:rsidRPr="009108FA">
              <w:rPr>
                <w:sz w:val="18"/>
                <w:szCs w:val="18"/>
              </w:rPr>
              <w:t>ING-IND/2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14:paraId="1359F16F" w14:textId="77777777" w:rsidR="00DC11EF" w:rsidRDefault="00DC11EF" w:rsidP="0078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8FE678" w14:textId="77777777" w:rsidR="00DC11EF" w:rsidRPr="00E55273" w:rsidRDefault="00DC11EF" w:rsidP="00784FF7">
            <w:pPr>
              <w:rPr>
                <w:sz w:val="20"/>
                <w:szCs w:val="20"/>
              </w:rPr>
            </w:pPr>
          </w:p>
        </w:tc>
      </w:tr>
    </w:tbl>
    <w:p w14:paraId="7B761404" w14:textId="7C00807F" w:rsidR="001B1B97" w:rsidRPr="00817211" w:rsidRDefault="001B1B97" w:rsidP="001B1B97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817211">
        <w:rPr>
          <w:sz w:val="20"/>
          <w:szCs w:val="20"/>
        </w:rPr>
        <w:t>FG - Plesso Fuorigrotta</w:t>
      </w:r>
    </w:p>
    <w:p w14:paraId="7BEADBC7" w14:textId="77777777" w:rsidR="001B1B97" w:rsidRPr="00817211" w:rsidRDefault="001B1B97" w:rsidP="001B1B97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817211">
        <w:rPr>
          <w:sz w:val="20"/>
          <w:szCs w:val="20"/>
        </w:rPr>
        <w:t>SG - Plesso San Giovanni</w:t>
      </w:r>
    </w:p>
    <w:p w14:paraId="7BFE6B15" w14:textId="77777777" w:rsidR="001B1B97" w:rsidRPr="005119E5" w:rsidRDefault="001B1B97" w:rsidP="001B1B97">
      <w:pPr>
        <w:jc w:val="both"/>
      </w:pPr>
    </w:p>
    <w:p w14:paraId="6A5F0654" w14:textId="77777777" w:rsidR="001B1B97" w:rsidRDefault="001B1B97" w:rsidP="001B1B97">
      <w:r w:rsidRPr="005119E5">
        <w:rPr>
          <w:b/>
          <w:sz w:val="20"/>
          <w:szCs w:val="20"/>
        </w:rPr>
        <w:t xml:space="preserve"> (*) Legenda delle tipologie delle attività formative ai sensi del DM 270/04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190"/>
        <w:gridCol w:w="1191"/>
        <w:gridCol w:w="1191"/>
        <w:gridCol w:w="1189"/>
        <w:gridCol w:w="1191"/>
        <w:gridCol w:w="1191"/>
        <w:gridCol w:w="1191"/>
      </w:tblGrid>
      <w:tr w:rsidR="001B1B97" w:rsidRPr="005119E5" w14:paraId="30D207FD" w14:textId="77777777" w:rsidTr="00CA448A">
        <w:trPr>
          <w:jc w:val="center"/>
        </w:trPr>
        <w:tc>
          <w:tcPr>
            <w:tcW w:w="66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82AE8A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b/>
                <w:bCs/>
                <w:sz w:val="20"/>
                <w:szCs w:val="20"/>
              </w:rPr>
              <w:t>Attività formativa</w:t>
            </w:r>
          </w:p>
        </w:tc>
        <w:tc>
          <w:tcPr>
            <w:tcW w:w="61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EBECB" w14:textId="77777777" w:rsidR="001B1B97" w:rsidRPr="005119E5" w:rsidRDefault="001B1B97" w:rsidP="00CA448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119E5"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61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9A69B5" w14:textId="77777777" w:rsidR="001B1B97" w:rsidRPr="005119E5" w:rsidRDefault="001B1B97" w:rsidP="00CA448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119E5"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61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D6172D" w14:textId="77777777" w:rsidR="001B1B97" w:rsidRPr="005119E5" w:rsidRDefault="001B1B97" w:rsidP="00CA448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119E5"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61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43EBB2" w14:textId="77777777" w:rsidR="001B1B97" w:rsidRPr="005119E5" w:rsidRDefault="001B1B97" w:rsidP="00CA448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119E5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61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B5D70A" w14:textId="77777777" w:rsidR="001B1B97" w:rsidRPr="005119E5" w:rsidRDefault="001B1B97" w:rsidP="00CA448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119E5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61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07907F" w14:textId="77777777" w:rsidR="001B1B97" w:rsidRPr="005119E5" w:rsidRDefault="001B1B97" w:rsidP="00CA448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119E5">
              <w:rPr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61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3F2743" w14:textId="77777777" w:rsidR="001B1B97" w:rsidRPr="005119E5" w:rsidRDefault="001B1B97" w:rsidP="00CA448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119E5">
              <w:rPr>
                <w:b/>
                <w:sz w:val="20"/>
                <w:szCs w:val="20"/>
                <w:lang w:val="en-GB"/>
              </w:rPr>
              <w:t>7</w:t>
            </w:r>
          </w:p>
        </w:tc>
      </w:tr>
      <w:tr w:rsidR="001B1B97" w:rsidRPr="005119E5" w14:paraId="12C06093" w14:textId="77777777" w:rsidTr="00CA448A">
        <w:trPr>
          <w:jc w:val="center"/>
        </w:trPr>
        <w:tc>
          <w:tcPr>
            <w:tcW w:w="669" w:type="pct"/>
            <w:tcBorders>
              <w:top w:val="double" w:sz="4" w:space="0" w:color="auto"/>
            </w:tcBorders>
            <w:vAlign w:val="center"/>
          </w:tcPr>
          <w:p w14:paraId="048935CD" w14:textId="77777777" w:rsidR="001B1B97" w:rsidRPr="005119E5" w:rsidRDefault="001B1B97" w:rsidP="00CA448A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5119E5">
              <w:rPr>
                <w:b/>
                <w:bCs/>
                <w:sz w:val="20"/>
                <w:szCs w:val="20"/>
                <w:lang w:val="en-GB"/>
              </w:rPr>
              <w:t>rif</w:t>
            </w:r>
            <w:proofErr w:type="spellEnd"/>
            <w:r w:rsidRPr="005119E5">
              <w:rPr>
                <w:b/>
                <w:bCs/>
                <w:sz w:val="20"/>
                <w:szCs w:val="20"/>
                <w:lang w:val="en-GB"/>
              </w:rPr>
              <w:t>. DM270/04</w:t>
            </w:r>
          </w:p>
        </w:tc>
        <w:tc>
          <w:tcPr>
            <w:tcW w:w="618" w:type="pct"/>
            <w:tcBorders>
              <w:top w:val="double" w:sz="4" w:space="0" w:color="auto"/>
            </w:tcBorders>
            <w:vAlign w:val="center"/>
          </w:tcPr>
          <w:p w14:paraId="1EE1B87D" w14:textId="77777777" w:rsidR="001B1B97" w:rsidRPr="005119E5" w:rsidRDefault="001B1B97" w:rsidP="00CA448A">
            <w:pPr>
              <w:jc w:val="center"/>
              <w:rPr>
                <w:sz w:val="20"/>
                <w:szCs w:val="20"/>
                <w:lang w:val="en-GB"/>
              </w:rPr>
            </w:pPr>
            <w:r w:rsidRPr="005119E5">
              <w:rPr>
                <w:bCs/>
                <w:sz w:val="20"/>
                <w:szCs w:val="20"/>
                <w:lang w:val="en-GB"/>
              </w:rPr>
              <w:t>Art. 10 comma 1, a)</w:t>
            </w:r>
          </w:p>
        </w:tc>
        <w:tc>
          <w:tcPr>
            <w:tcW w:w="619" w:type="pct"/>
            <w:tcBorders>
              <w:top w:val="double" w:sz="4" w:space="0" w:color="auto"/>
            </w:tcBorders>
            <w:vAlign w:val="center"/>
          </w:tcPr>
          <w:p w14:paraId="546F6408" w14:textId="77777777" w:rsidR="001B1B97" w:rsidRPr="005119E5" w:rsidRDefault="001B1B97" w:rsidP="00CA448A">
            <w:pPr>
              <w:jc w:val="center"/>
              <w:rPr>
                <w:sz w:val="20"/>
                <w:szCs w:val="20"/>
                <w:lang w:val="en-GB"/>
              </w:rPr>
            </w:pPr>
            <w:r w:rsidRPr="005119E5">
              <w:rPr>
                <w:bCs/>
                <w:sz w:val="20"/>
                <w:szCs w:val="20"/>
                <w:lang w:val="en-GB"/>
              </w:rPr>
              <w:t>Art. 10 comma 1, b)</w:t>
            </w:r>
          </w:p>
        </w:tc>
        <w:tc>
          <w:tcPr>
            <w:tcW w:w="619" w:type="pct"/>
            <w:tcBorders>
              <w:top w:val="double" w:sz="4" w:space="0" w:color="auto"/>
            </w:tcBorders>
            <w:vAlign w:val="center"/>
          </w:tcPr>
          <w:p w14:paraId="505D71D4" w14:textId="77777777" w:rsidR="001B1B97" w:rsidRPr="005119E5" w:rsidRDefault="001B1B97" w:rsidP="00CA448A">
            <w:pPr>
              <w:jc w:val="center"/>
              <w:rPr>
                <w:sz w:val="20"/>
                <w:szCs w:val="20"/>
                <w:lang w:val="en-GB"/>
              </w:rPr>
            </w:pPr>
            <w:r w:rsidRPr="005119E5">
              <w:rPr>
                <w:bCs/>
                <w:sz w:val="20"/>
                <w:szCs w:val="20"/>
                <w:lang w:val="en-GB"/>
              </w:rPr>
              <w:t>Art. 10 comma 5, a)</w:t>
            </w:r>
          </w:p>
        </w:tc>
        <w:tc>
          <w:tcPr>
            <w:tcW w:w="618" w:type="pct"/>
            <w:tcBorders>
              <w:top w:val="double" w:sz="4" w:space="0" w:color="auto"/>
            </w:tcBorders>
            <w:vAlign w:val="center"/>
          </w:tcPr>
          <w:p w14:paraId="2BE4B393" w14:textId="77777777" w:rsidR="001B1B97" w:rsidRPr="005119E5" w:rsidRDefault="001B1B97" w:rsidP="00CA448A">
            <w:pPr>
              <w:jc w:val="center"/>
              <w:rPr>
                <w:sz w:val="20"/>
                <w:szCs w:val="20"/>
                <w:lang w:val="en-GB"/>
              </w:rPr>
            </w:pPr>
            <w:r w:rsidRPr="005119E5">
              <w:rPr>
                <w:bCs/>
                <w:sz w:val="20"/>
                <w:szCs w:val="20"/>
                <w:lang w:val="en-GB"/>
              </w:rPr>
              <w:t>Art. 10 comma 5, b)</w:t>
            </w:r>
          </w:p>
        </w:tc>
        <w:tc>
          <w:tcPr>
            <w:tcW w:w="619" w:type="pct"/>
            <w:tcBorders>
              <w:top w:val="double" w:sz="4" w:space="0" w:color="auto"/>
            </w:tcBorders>
            <w:vAlign w:val="center"/>
          </w:tcPr>
          <w:p w14:paraId="7FC9D4E8" w14:textId="77777777" w:rsidR="001B1B97" w:rsidRPr="005119E5" w:rsidRDefault="001B1B97" w:rsidP="00CA448A">
            <w:pPr>
              <w:jc w:val="center"/>
              <w:rPr>
                <w:sz w:val="20"/>
                <w:szCs w:val="20"/>
                <w:lang w:val="en-GB"/>
              </w:rPr>
            </w:pPr>
            <w:r w:rsidRPr="005119E5">
              <w:rPr>
                <w:bCs/>
                <w:sz w:val="20"/>
                <w:szCs w:val="20"/>
                <w:lang w:val="en-GB"/>
              </w:rPr>
              <w:t>Art. 10 comma 5, c)</w:t>
            </w:r>
          </w:p>
        </w:tc>
        <w:tc>
          <w:tcPr>
            <w:tcW w:w="619" w:type="pct"/>
            <w:tcBorders>
              <w:top w:val="double" w:sz="4" w:space="0" w:color="auto"/>
            </w:tcBorders>
            <w:vAlign w:val="center"/>
          </w:tcPr>
          <w:p w14:paraId="7CF9C58F" w14:textId="77777777" w:rsidR="001B1B97" w:rsidRPr="005119E5" w:rsidRDefault="001B1B97" w:rsidP="00CA448A">
            <w:pPr>
              <w:jc w:val="center"/>
              <w:rPr>
                <w:sz w:val="20"/>
                <w:szCs w:val="20"/>
                <w:lang w:val="en-GB"/>
              </w:rPr>
            </w:pPr>
            <w:r w:rsidRPr="005119E5">
              <w:rPr>
                <w:bCs/>
                <w:sz w:val="20"/>
                <w:szCs w:val="20"/>
                <w:lang w:val="en-GB"/>
              </w:rPr>
              <w:t>Art. 10 comma 5, d)</w:t>
            </w:r>
          </w:p>
        </w:tc>
        <w:tc>
          <w:tcPr>
            <w:tcW w:w="619" w:type="pct"/>
            <w:tcBorders>
              <w:top w:val="double" w:sz="4" w:space="0" w:color="auto"/>
            </w:tcBorders>
            <w:vAlign w:val="center"/>
          </w:tcPr>
          <w:p w14:paraId="151CF3C4" w14:textId="77777777" w:rsidR="001B1B97" w:rsidRPr="005119E5" w:rsidRDefault="001B1B97" w:rsidP="00CA448A">
            <w:pPr>
              <w:jc w:val="center"/>
              <w:rPr>
                <w:sz w:val="20"/>
                <w:szCs w:val="20"/>
              </w:rPr>
            </w:pPr>
            <w:r w:rsidRPr="005119E5">
              <w:rPr>
                <w:bCs/>
                <w:sz w:val="20"/>
                <w:szCs w:val="20"/>
              </w:rPr>
              <w:t>Art. 10 comma 5, e)</w:t>
            </w:r>
          </w:p>
        </w:tc>
      </w:tr>
    </w:tbl>
    <w:p w14:paraId="7945ADFB" w14:textId="77777777" w:rsidR="001B1B97" w:rsidRPr="005119E5" w:rsidRDefault="001B1B97" w:rsidP="001B1B97"/>
    <w:p w14:paraId="7E98CD33" w14:textId="413FFB1B" w:rsidR="00906CDE" w:rsidRPr="004409D6" w:rsidRDefault="00906CDE" w:rsidP="00AA70DE">
      <w:pPr>
        <w:spacing w:after="120"/>
        <w:rPr>
          <w:rFonts w:ascii="Palatino Linotype" w:hAnsi="Palatino Linotype"/>
        </w:rPr>
      </w:pPr>
    </w:p>
    <w:sectPr w:rsidR="00906CDE" w:rsidRPr="004409D6" w:rsidSect="00456D3F">
      <w:footerReference w:type="even" r:id="rId33"/>
      <w:footerReference w:type="default" r:id="rId34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C4A7" w14:textId="77777777" w:rsidR="002A684F" w:rsidRDefault="002A684F" w:rsidP="00C9770A">
      <w:r>
        <w:separator/>
      </w:r>
    </w:p>
  </w:endnote>
  <w:endnote w:type="continuationSeparator" w:id="0">
    <w:p w14:paraId="260EE60A" w14:textId="77777777" w:rsidR="002A684F" w:rsidRDefault="002A684F" w:rsidP="00C9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1574847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7F3CAA7" w14:textId="7D5425FE" w:rsidR="00C9770A" w:rsidRDefault="00C9770A" w:rsidP="00AB5AC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9EB038B" w14:textId="77777777" w:rsidR="00C9770A" w:rsidRDefault="00C9770A" w:rsidP="00C9770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2725460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0672B70" w14:textId="44F5A51B" w:rsidR="00C9770A" w:rsidRDefault="00C9770A" w:rsidP="00AB5AC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208385D" w14:textId="77777777" w:rsidR="00C9770A" w:rsidRDefault="00C9770A" w:rsidP="00C9770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1067" w14:textId="77777777" w:rsidR="002A684F" w:rsidRDefault="002A684F" w:rsidP="00C9770A">
      <w:r>
        <w:separator/>
      </w:r>
    </w:p>
  </w:footnote>
  <w:footnote w:type="continuationSeparator" w:id="0">
    <w:p w14:paraId="3EC6D210" w14:textId="77777777" w:rsidR="002A684F" w:rsidRDefault="002A684F" w:rsidP="00C97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103"/>
    <w:multiLevelType w:val="hybridMultilevel"/>
    <w:tmpl w:val="C1D837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1A37"/>
    <w:multiLevelType w:val="hybridMultilevel"/>
    <w:tmpl w:val="A4D02D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359B"/>
    <w:multiLevelType w:val="multilevel"/>
    <w:tmpl w:val="57B0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F272C"/>
    <w:multiLevelType w:val="hybridMultilevel"/>
    <w:tmpl w:val="DDE88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E15B3"/>
    <w:multiLevelType w:val="multilevel"/>
    <w:tmpl w:val="4D22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3271E9"/>
    <w:multiLevelType w:val="hybridMultilevel"/>
    <w:tmpl w:val="B82AC8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725FF"/>
    <w:multiLevelType w:val="hybridMultilevel"/>
    <w:tmpl w:val="B1AC8C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B7"/>
    <w:rsid w:val="00011FBD"/>
    <w:rsid w:val="000333A0"/>
    <w:rsid w:val="000568C8"/>
    <w:rsid w:val="00066089"/>
    <w:rsid w:val="000A672D"/>
    <w:rsid w:val="000B30E2"/>
    <w:rsid w:val="000C42AF"/>
    <w:rsid w:val="000E4962"/>
    <w:rsid w:val="00105A58"/>
    <w:rsid w:val="00124E35"/>
    <w:rsid w:val="00145B9F"/>
    <w:rsid w:val="0019535B"/>
    <w:rsid w:val="001B1B97"/>
    <w:rsid w:val="001E04A7"/>
    <w:rsid w:val="001E0C2D"/>
    <w:rsid w:val="001F47F5"/>
    <w:rsid w:val="00234D11"/>
    <w:rsid w:val="002467B3"/>
    <w:rsid w:val="00246A5D"/>
    <w:rsid w:val="00262387"/>
    <w:rsid w:val="00271785"/>
    <w:rsid w:val="00291200"/>
    <w:rsid w:val="002A684F"/>
    <w:rsid w:val="002B1B16"/>
    <w:rsid w:val="002E2E7C"/>
    <w:rsid w:val="00302689"/>
    <w:rsid w:val="00317622"/>
    <w:rsid w:val="00326B06"/>
    <w:rsid w:val="00350BA6"/>
    <w:rsid w:val="0036264B"/>
    <w:rsid w:val="00363DBB"/>
    <w:rsid w:val="00375F89"/>
    <w:rsid w:val="003768E7"/>
    <w:rsid w:val="003B2913"/>
    <w:rsid w:val="003F04E5"/>
    <w:rsid w:val="0040363B"/>
    <w:rsid w:val="00420506"/>
    <w:rsid w:val="00422047"/>
    <w:rsid w:val="004362B9"/>
    <w:rsid w:val="004409D6"/>
    <w:rsid w:val="00456D3F"/>
    <w:rsid w:val="00466889"/>
    <w:rsid w:val="0048411E"/>
    <w:rsid w:val="004C74FB"/>
    <w:rsid w:val="004E4E30"/>
    <w:rsid w:val="00525D06"/>
    <w:rsid w:val="00545F64"/>
    <w:rsid w:val="00572338"/>
    <w:rsid w:val="00575CBB"/>
    <w:rsid w:val="00577370"/>
    <w:rsid w:val="00590102"/>
    <w:rsid w:val="005A4D71"/>
    <w:rsid w:val="00601697"/>
    <w:rsid w:val="006167E2"/>
    <w:rsid w:val="00634A15"/>
    <w:rsid w:val="00672633"/>
    <w:rsid w:val="006973FC"/>
    <w:rsid w:val="006F7DDB"/>
    <w:rsid w:val="0071383B"/>
    <w:rsid w:val="007149C7"/>
    <w:rsid w:val="00737A6A"/>
    <w:rsid w:val="007524B3"/>
    <w:rsid w:val="00784768"/>
    <w:rsid w:val="007B0539"/>
    <w:rsid w:val="00857A0E"/>
    <w:rsid w:val="00890844"/>
    <w:rsid w:val="008E2588"/>
    <w:rsid w:val="00906CDE"/>
    <w:rsid w:val="00927C5F"/>
    <w:rsid w:val="00942B84"/>
    <w:rsid w:val="00953F81"/>
    <w:rsid w:val="009B208E"/>
    <w:rsid w:val="009D7B90"/>
    <w:rsid w:val="009F5546"/>
    <w:rsid w:val="009F5987"/>
    <w:rsid w:val="00A23331"/>
    <w:rsid w:val="00A3074D"/>
    <w:rsid w:val="00A45B97"/>
    <w:rsid w:val="00A81133"/>
    <w:rsid w:val="00A83D07"/>
    <w:rsid w:val="00A909DC"/>
    <w:rsid w:val="00AA3286"/>
    <w:rsid w:val="00AA70DE"/>
    <w:rsid w:val="00AC77CF"/>
    <w:rsid w:val="00AF0622"/>
    <w:rsid w:val="00AF1414"/>
    <w:rsid w:val="00B126D2"/>
    <w:rsid w:val="00B3337B"/>
    <w:rsid w:val="00B42EBA"/>
    <w:rsid w:val="00B8130B"/>
    <w:rsid w:val="00BB5384"/>
    <w:rsid w:val="00BE3450"/>
    <w:rsid w:val="00BF0254"/>
    <w:rsid w:val="00C00933"/>
    <w:rsid w:val="00C04124"/>
    <w:rsid w:val="00C44DB7"/>
    <w:rsid w:val="00C9770A"/>
    <w:rsid w:val="00CA448A"/>
    <w:rsid w:val="00CB5C67"/>
    <w:rsid w:val="00D2204D"/>
    <w:rsid w:val="00D31ABA"/>
    <w:rsid w:val="00D608F5"/>
    <w:rsid w:val="00D623D3"/>
    <w:rsid w:val="00D644FD"/>
    <w:rsid w:val="00D66234"/>
    <w:rsid w:val="00D90579"/>
    <w:rsid w:val="00DA6E5C"/>
    <w:rsid w:val="00DC11EF"/>
    <w:rsid w:val="00DC4AD1"/>
    <w:rsid w:val="00DD78B2"/>
    <w:rsid w:val="00E203FF"/>
    <w:rsid w:val="00E73FDD"/>
    <w:rsid w:val="00EC4F04"/>
    <w:rsid w:val="00ED2E0D"/>
    <w:rsid w:val="00ED4419"/>
    <w:rsid w:val="00ED5A17"/>
    <w:rsid w:val="00ED7A6B"/>
    <w:rsid w:val="00F12C2C"/>
    <w:rsid w:val="00F3739D"/>
    <w:rsid w:val="00F43439"/>
    <w:rsid w:val="00F62B07"/>
    <w:rsid w:val="00F96FF3"/>
    <w:rsid w:val="00FB1FB3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4BFF"/>
  <w15:chartTrackingRefBased/>
  <w15:docId w15:val="{97A22149-907E-5345-BC82-DFEA5402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44DB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44DB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44D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44DB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ocumentdescription">
    <w:name w:val="documentdescription"/>
    <w:basedOn w:val="Normale"/>
    <w:rsid w:val="00C44D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C44DB7"/>
  </w:style>
  <w:style w:type="paragraph" w:styleId="NormaleWeb">
    <w:name w:val="Normal (Web)"/>
    <w:basedOn w:val="Normale"/>
    <w:uiPriority w:val="99"/>
    <w:unhideWhenUsed/>
    <w:rsid w:val="00C44D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44DB7"/>
    <w:rPr>
      <w:color w:val="0000FF"/>
      <w:u w:val="single"/>
    </w:rPr>
  </w:style>
  <w:style w:type="character" w:customStyle="1" w:styleId="link-external">
    <w:name w:val="link-external"/>
    <w:basedOn w:val="Carpredefinitoparagrafo"/>
    <w:rsid w:val="00C44DB7"/>
  </w:style>
  <w:style w:type="character" w:styleId="Enfasigrassetto">
    <w:name w:val="Strong"/>
    <w:basedOn w:val="Carpredefinitoparagrafo"/>
    <w:uiPriority w:val="22"/>
    <w:qFormat/>
    <w:rsid w:val="00C44DB7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09D6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337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27C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7C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7C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7C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7C5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C5F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C5F"/>
    <w:rPr>
      <w:rFonts w:ascii="Times New Roman" w:hAnsi="Times New Roman" w:cs="Times New Roman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C977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70A"/>
  </w:style>
  <w:style w:type="character" w:styleId="Numeropagina">
    <w:name w:val="page number"/>
    <w:basedOn w:val="Carpredefinitoparagrafo"/>
    <w:uiPriority w:val="99"/>
    <w:semiHidden/>
    <w:unhideWhenUsed/>
    <w:rsid w:val="00C9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icmapi.unina.it/wp-content/uploads/2023/09/Regolamento-didattico-L-ING-CHIM-2023-2024-con-allegati.pdf" TargetMode="External"/><Relationship Id="rId18" Type="http://schemas.openxmlformats.org/officeDocument/2006/relationships/hyperlink" Target="https://www.dicmapi.unina.it/wp-content/uploads/2023/09/Regolamento-didattico-L-ING-CHIM-2023-2024-con-allegati.pdf" TargetMode="External"/><Relationship Id="rId26" Type="http://schemas.openxmlformats.org/officeDocument/2006/relationships/hyperlink" Target="https://www.dicmapi.unina.it/wp-content/uploads/2023/09/Modulo-piano-di-studi-triennale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iur.gov.it/enti-certificatori-lingue-straniere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dicmapi.unina.it/wp-content/uploads/2023/09/Regolamento-didattico-L-ING-CHIM-2023-2024-con-allegati.pdf" TargetMode="External"/><Relationship Id="rId12" Type="http://schemas.openxmlformats.org/officeDocument/2006/relationships/hyperlink" Target="http://www.cla.unina.it/flex/cm/pages/ServeBLOB.php/L/IT/IDPagina/1" TargetMode="External"/><Relationship Id="rId17" Type="http://schemas.openxmlformats.org/officeDocument/2006/relationships/hyperlink" Target="https://www.dicmapi.unina.it/ug_ingchim/studiare/esami/" TargetMode="External"/><Relationship Id="rId25" Type="http://schemas.openxmlformats.org/officeDocument/2006/relationships/hyperlink" Target="https://www.dicmapi.unina.it/wp-content/uploads/2023/09/Regolamento-didattico-L-ING-CHIM-2023-2024-con-allegati.pdf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cuolapsb.unina.it/index.php/studiare-al-napoli/calendario-delle-attivita-didattiche/2-non-categorizzato/135-calendario-delle-attivita-didattiche-ingegneria" TargetMode="External"/><Relationship Id="rId20" Type="http://schemas.openxmlformats.org/officeDocument/2006/relationships/hyperlink" Target="https://www.accenture.com/it-it/careers/local/accenture-career-lab-federico?fbclid=IwAR1IHpCWR799LOAy_SO9IGg6h7yIRm37StMFiAS26ljnpkGoZ6NltxzFRRY" TargetMode="External"/><Relationship Id="rId29" Type="http://schemas.openxmlformats.org/officeDocument/2006/relationships/hyperlink" Target="https://it-it.facebook.com/ingegneriachimica.unin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na.it/-/5999531-segrepass-immatricolazioni-e-iscrizioni-con-un-click" TargetMode="External"/><Relationship Id="rId24" Type="http://schemas.openxmlformats.org/officeDocument/2006/relationships/hyperlink" Target="https://www.federica.eu/tutti-i-mooc/" TargetMode="External"/><Relationship Id="rId32" Type="http://schemas.openxmlformats.org/officeDocument/2006/relationships/hyperlink" Target="http://www.strega.unina.it/pdf/modulistica/Rinuncia_Esame_di_Laure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asyacademy.unina.it/agendastudenti/index.php?view=easycourse&amp;_lang=it" TargetMode="External"/><Relationship Id="rId23" Type="http://schemas.openxmlformats.org/officeDocument/2006/relationships/hyperlink" Target="https://www.dicmapi.unina.it/wp-content/uploads/2023/09/AC-Ulteriori-Conoscenze-triennale.doc" TargetMode="External"/><Relationship Id="rId28" Type="http://schemas.openxmlformats.org/officeDocument/2006/relationships/hyperlink" Target="https://www.dicmapi.unina.it/ug_ingchim/ing-chim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isiaonline.it/area-tematica-tolc-cisia/home-tolc-generale/" TargetMode="External"/><Relationship Id="rId19" Type="http://schemas.openxmlformats.org/officeDocument/2006/relationships/hyperlink" Target="http://www.cla.unina.it/flex/cm/pages/ServeBLOB.php/L/IT/IDPagina/1" TargetMode="External"/><Relationship Id="rId31" Type="http://schemas.openxmlformats.org/officeDocument/2006/relationships/hyperlink" Target="http://www.scuolapsb.unina.it/index.php/laurea-ingegner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uolapsb.unina.it/index.php/studiare-al-napoli/ammissione-ai-corsi" TargetMode="External"/><Relationship Id="rId14" Type="http://schemas.openxmlformats.org/officeDocument/2006/relationships/hyperlink" Target="http://www.scuolapsb.unina.it/index.php/studiare-al-napoli/calendario-delle-attivita-didattiche/2-non-categorizzato/135-calendario-delle-attivita-didattiche-ingegneria" TargetMode="External"/><Relationship Id="rId22" Type="http://schemas.openxmlformats.org/officeDocument/2006/relationships/hyperlink" Target="mailto:infoingchim@unina.it" TargetMode="External"/><Relationship Id="rId27" Type="http://schemas.openxmlformats.org/officeDocument/2006/relationships/hyperlink" Target="mailto:infoingchim@unina.it" TargetMode="External"/><Relationship Id="rId30" Type="http://schemas.openxmlformats.org/officeDocument/2006/relationships/hyperlink" Target="https://www.dicmapi.unina.it/wp-content/uploads/2023/09/regolamento-tesi-di-laurea-triennale-1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scuolapsb.unin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GRIZZUTI</dc:creator>
  <cp:keywords/>
  <dc:description/>
  <cp:lastModifiedBy>GIOVANNI IANNIRUBERTO</cp:lastModifiedBy>
  <cp:revision>20</cp:revision>
  <dcterms:created xsi:type="dcterms:W3CDTF">2020-09-02T17:56:00Z</dcterms:created>
  <dcterms:modified xsi:type="dcterms:W3CDTF">2023-09-24T18:45:00Z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2023-09-24T17:33:23Z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60384544-f42c-4ece-b810-15693bd3f4b1</vt:lpwstr>
  </property>
  <property fmtid="{D5CDD505-2E9C-101B-9397-08002B2CF9AE}" pid="8" name="MSIP_Label_2ad0b24d-6422-44b0-b3de-abb3a9e8c81a_ContentBits">
    <vt:lpwstr>0</vt:lpwstr>
  </property>
</Properties>
</file>