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107D" w14:textId="1895AB3F" w:rsidR="006F5256" w:rsidRPr="006F5256" w:rsidRDefault="006F5256" w:rsidP="006F5256">
      <w:pPr>
        <w:pStyle w:val="documentdescription"/>
        <w:spacing w:before="0" w:beforeAutospacing="0" w:after="120" w:afterAutospacing="0"/>
        <w:jc w:val="center"/>
        <w:rPr>
          <w:rFonts w:ascii="Palatino Linotype" w:hAnsi="Palatino Linotype" w:cs="Lucida Grande"/>
          <w:b/>
          <w:bCs/>
          <w:color w:val="000000"/>
        </w:rPr>
      </w:pPr>
      <w:r w:rsidRPr="006F5256">
        <w:rPr>
          <w:rFonts w:ascii="Palatino Linotype" w:hAnsi="Palatino Linotype" w:cs="Lucida Grande"/>
          <w:b/>
          <w:bCs/>
          <w:color w:val="000000"/>
        </w:rPr>
        <w:t>VADEMECUM LAUREA MAGISTRALE INGEGNERIA CHIMICA 202</w:t>
      </w:r>
      <w:r w:rsidR="00BE2EA0">
        <w:rPr>
          <w:rFonts w:ascii="Palatino Linotype" w:hAnsi="Palatino Linotype" w:cs="Lucida Grande"/>
          <w:b/>
          <w:bCs/>
          <w:color w:val="000000"/>
        </w:rPr>
        <w:t>3</w:t>
      </w:r>
      <w:r w:rsidRPr="006F5256">
        <w:rPr>
          <w:rFonts w:ascii="Palatino Linotype" w:hAnsi="Palatino Linotype" w:cs="Lucida Grande"/>
          <w:b/>
          <w:bCs/>
          <w:color w:val="000000"/>
        </w:rPr>
        <w:t>-202</w:t>
      </w:r>
      <w:r w:rsidR="00BE2EA0">
        <w:rPr>
          <w:rFonts w:ascii="Palatino Linotype" w:hAnsi="Palatino Linotype" w:cs="Lucida Grande"/>
          <w:b/>
          <w:bCs/>
          <w:color w:val="000000"/>
        </w:rPr>
        <w:t>4</w:t>
      </w:r>
    </w:p>
    <w:p w14:paraId="412A4646" w14:textId="69BDC2E0" w:rsidR="00C44DB7" w:rsidRDefault="00C44DB7" w:rsidP="00AA70DE">
      <w:pPr>
        <w:pStyle w:val="documentdescription"/>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Quest</w:t>
      </w:r>
      <w:r w:rsidR="004409D6">
        <w:rPr>
          <w:rFonts w:ascii="Palatino Linotype" w:hAnsi="Palatino Linotype" w:cs="Lucida Grande"/>
          <w:color w:val="000000"/>
        </w:rPr>
        <w:t>o</w:t>
      </w:r>
      <w:r w:rsidRPr="004409D6">
        <w:rPr>
          <w:rFonts w:ascii="Palatino Linotype" w:hAnsi="Palatino Linotype" w:cs="Lucida Grande"/>
          <w:color w:val="000000"/>
        </w:rPr>
        <w:t xml:space="preserve"> </w:t>
      </w:r>
      <w:r w:rsidR="004409D6">
        <w:rPr>
          <w:rFonts w:ascii="Palatino Linotype" w:hAnsi="Palatino Linotype" w:cs="Lucida Grande"/>
          <w:color w:val="000000"/>
        </w:rPr>
        <w:t>vademecum</w:t>
      </w:r>
      <w:r w:rsidRPr="004409D6">
        <w:rPr>
          <w:rFonts w:ascii="Palatino Linotype" w:hAnsi="Palatino Linotype" w:cs="Lucida Grande"/>
          <w:color w:val="000000"/>
        </w:rPr>
        <w:t xml:space="preserve"> intende fornire informazioni e suggerimenti agli studenti del Corso di Laurea </w:t>
      </w:r>
      <w:r w:rsidR="006A51F4">
        <w:rPr>
          <w:rFonts w:ascii="Palatino Linotype" w:hAnsi="Palatino Linotype" w:cs="Lucida Grande"/>
          <w:color w:val="000000"/>
        </w:rPr>
        <w:t xml:space="preserve">Magistrale </w:t>
      </w:r>
      <w:r w:rsidRPr="004409D6">
        <w:rPr>
          <w:rFonts w:ascii="Palatino Linotype" w:hAnsi="Palatino Linotype" w:cs="Lucida Grande"/>
          <w:color w:val="000000"/>
        </w:rPr>
        <w:t>in Ingegneria Chimica.</w:t>
      </w:r>
      <w:r w:rsidRPr="004409D6">
        <w:rPr>
          <w:rStyle w:val="apple-converted-space"/>
          <w:rFonts w:ascii="Palatino Linotype" w:hAnsi="Palatino Linotype" w:cs="Lucida Grande"/>
          <w:color w:val="000000"/>
        </w:rPr>
        <w:t> </w:t>
      </w:r>
      <w:r w:rsidRPr="004409D6">
        <w:rPr>
          <w:rFonts w:ascii="Palatino Linotype" w:hAnsi="Palatino Linotype" w:cs="Lucida Grande"/>
          <w:color w:val="000000"/>
        </w:rPr>
        <w:t>Il riferimento primario rimane comunque il</w:t>
      </w:r>
      <w:r w:rsidR="006A51F4" w:rsidRPr="006A51F4">
        <w:rPr>
          <w:rFonts w:ascii="Palatino Linotype" w:hAnsi="Palatino Linotype" w:cs="Lucida Grande"/>
        </w:rPr>
        <w:t> </w:t>
      </w:r>
      <w:hyperlink r:id="rId7" w:history="1">
        <w:r w:rsidR="006A51F4" w:rsidRPr="00EF7580">
          <w:rPr>
            <w:rStyle w:val="Collegamentoipertestuale"/>
            <w:rFonts w:ascii="Palatino Linotype" w:hAnsi="Palatino Linotype" w:cs="Lucida Grande"/>
          </w:rPr>
          <w:t>Regolamento Didattico</w:t>
        </w:r>
      </w:hyperlink>
      <w:r w:rsidRPr="004409D6">
        <w:rPr>
          <w:rFonts w:ascii="Palatino Linotype" w:hAnsi="Palatino Linotype" w:cs="Lucida Grande"/>
          <w:color w:val="000000"/>
        </w:rPr>
        <w:t>. Altre informazioni importanti sono reperibili sul sito della </w:t>
      </w:r>
      <w:hyperlink r:id="rId8" w:tgtFrame="_blank" w:history="1">
        <w:r w:rsidRPr="004409D6">
          <w:rPr>
            <w:rStyle w:val="Collegamentoipertestuale"/>
            <w:rFonts w:ascii="Palatino Linotype" w:hAnsi="Palatino Linotype" w:cs="Lucida Grande"/>
            <w:color w:val="800080"/>
          </w:rPr>
          <w:t>Scuola Politecnica e delle Scienze di Base</w:t>
        </w:r>
      </w:hyperlink>
      <w:r w:rsidRPr="004409D6">
        <w:rPr>
          <w:rFonts w:ascii="Palatino Linotype" w:hAnsi="Palatino Linotype" w:cs="Lucida Grande"/>
          <w:color w:val="000000"/>
        </w:rPr>
        <w:t> (SPSB)</w:t>
      </w:r>
      <w:r w:rsidR="004409D6">
        <w:rPr>
          <w:rFonts w:ascii="Palatino Linotype" w:hAnsi="Palatino Linotype" w:cs="Lucida Grande"/>
          <w:color w:val="000000"/>
        </w:rPr>
        <w:t>.</w:t>
      </w:r>
    </w:p>
    <w:p w14:paraId="09DDB859" w14:textId="77777777" w:rsidR="004409D6" w:rsidRDefault="004409D6" w:rsidP="00AA70DE">
      <w:pPr>
        <w:pStyle w:val="documentdescription"/>
        <w:spacing w:before="0" w:beforeAutospacing="0" w:after="120" w:afterAutospacing="0"/>
        <w:jc w:val="both"/>
        <w:rPr>
          <w:rFonts w:ascii="Palatino Linotype" w:hAnsi="Palatino Linotype" w:cs="Lucida Grande"/>
          <w:color w:val="000000"/>
        </w:rPr>
      </w:pPr>
    </w:p>
    <w:p w14:paraId="19F5DB97" w14:textId="322C20A0" w:rsidR="00ED4419" w:rsidRPr="00927C5F" w:rsidRDefault="003A5B61" w:rsidP="003752B8">
      <w:pPr>
        <w:pStyle w:val="Titolo2"/>
        <w:spacing w:before="0" w:beforeAutospacing="0" w:after="120" w:afterAutospacing="0"/>
        <w:jc w:val="both"/>
        <w:rPr>
          <w:rFonts w:ascii="Palatino Linotype" w:hAnsi="Palatino Linotype" w:cs="Lucida Grande"/>
          <w:color w:val="000000"/>
          <w:sz w:val="24"/>
          <w:szCs w:val="24"/>
        </w:rPr>
      </w:pPr>
      <w:r>
        <w:rPr>
          <w:rFonts w:ascii="Palatino Linotype" w:hAnsi="Palatino Linotype" w:cs="Lucida Grande"/>
          <w:color w:val="000000"/>
          <w:sz w:val="24"/>
          <w:szCs w:val="24"/>
        </w:rPr>
        <w:t xml:space="preserve">Curricula. </w:t>
      </w:r>
      <w:r w:rsidR="003752B8">
        <w:rPr>
          <w:rFonts w:ascii="Palatino Linotype" w:hAnsi="Palatino Linotype" w:cs="Lucida Grande"/>
          <w:color w:val="000000"/>
          <w:sz w:val="24"/>
          <w:szCs w:val="24"/>
        </w:rPr>
        <w:t>Modalità di iscrizione. Requisiti di accesso</w:t>
      </w:r>
    </w:p>
    <w:p w14:paraId="61EC583D" w14:textId="77777777" w:rsidR="003A5B61" w:rsidRPr="00434A94" w:rsidRDefault="003A5B61" w:rsidP="003A5B61">
      <w:pPr>
        <w:pStyle w:val="documentdescription"/>
        <w:spacing w:before="0" w:beforeAutospacing="0" w:after="0" w:afterAutospacing="0"/>
        <w:jc w:val="both"/>
        <w:rPr>
          <w:rFonts w:ascii="Palatino Linotype" w:hAnsi="Palatino Linotype" w:cs="Lucida Grande"/>
          <w:i/>
          <w:iCs/>
          <w:color w:val="000000"/>
          <w:u w:val="single"/>
        </w:rPr>
      </w:pPr>
      <w:r w:rsidRPr="00434A94">
        <w:rPr>
          <w:rFonts w:ascii="Palatino Linotype" w:hAnsi="Palatino Linotype" w:cs="Lucida Grande"/>
          <w:i/>
          <w:iCs/>
          <w:color w:val="000000"/>
          <w:u w:val="single"/>
        </w:rPr>
        <w:t>Curricula</w:t>
      </w:r>
    </w:p>
    <w:p w14:paraId="43020C41" w14:textId="6EAAA82B" w:rsidR="003A5B61" w:rsidRDefault="00BE2EA0" w:rsidP="003A5B61">
      <w:pPr>
        <w:pStyle w:val="documentdescription"/>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Il</w:t>
      </w:r>
      <w:r w:rsidR="003A5B61">
        <w:rPr>
          <w:rFonts w:ascii="Palatino Linotype" w:hAnsi="Palatino Linotype" w:cs="Lucida Grande"/>
          <w:color w:val="000000"/>
        </w:rPr>
        <w:t xml:space="preserve"> Corso di Laurea Magistrale in Ingegneria Chimica è </w:t>
      </w:r>
      <w:r w:rsidR="00434A94">
        <w:rPr>
          <w:rFonts w:ascii="Palatino Linotype" w:hAnsi="Palatino Linotype" w:cs="Lucida Grande"/>
          <w:color w:val="000000"/>
        </w:rPr>
        <w:t>suddiviso</w:t>
      </w:r>
      <w:r w:rsidR="003A5B61">
        <w:rPr>
          <w:rFonts w:ascii="Palatino Linotype" w:hAnsi="Palatino Linotype" w:cs="Lucida Grande"/>
          <w:color w:val="000000"/>
        </w:rPr>
        <w:t xml:space="preserve"> </w:t>
      </w:r>
      <w:r w:rsidR="00434A94">
        <w:rPr>
          <w:rFonts w:ascii="Palatino Linotype" w:hAnsi="Palatino Linotype" w:cs="Lucida Grande"/>
          <w:color w:val="000000"/>
        </w:rPr>
        <w:t>in</w:t>
      </w:r>
      <w:r w:rsidR="003A5B61">
        <w:rPr>
          <w:rFonts w:ascii="Palatino Linotype" w:hAnsi="Palatino Linotype" w:cs="Lucida Grande"/>
          <w:color w:val="000000"/>
        </w:rPr>
        <w:t xml:space="preserve"> tre </w:t>
      </w:r>
      <w:r w:rsidR="00434A94">
        <w:rPr>
          <w:rFonts w:ascii="Palatino Linotype" w:hAnsi="Palatino Linotype" w:cs="Lucida Grande"/>
          <w:color w:val="000000"/>
        </w:rPr>
        <w:t>c</w:t>
      </w:r>
      <w:r w:rsidR="003A5B61">
        <w:rPr>
          <w:rFonts w:ascii="Palatino Linotype" w:hAnsi="Palatino Linotype" w:cs="Lucida Grande"/>
          <w:color w:val="000000"/>
        </w:rPr>
        <w:t>urricula:</w:t>
      </w:r>
    </w:p>
    <w:p w14:paraId="409CE943" w14:textId="42674792" w:rsidR="003A5B61" w:rsidRDefault="003A5B61" w:rsidP="007E1876">
      <w:pPr>
        <w:pStyle w:val="documentdescription"/>
        <w:numPr>
          <w:ilvl w:val="0"/>
          <w:numId w:val="4"/>
        </w:numPr>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Ingegneria di Processo (in lingua italiana)</w:t>
      </w:r>
    </w:p>
    <w:p w14:paraId="5EAD8C66" w14:textId="7E10212D" w:rsidR="003A5B61" w:rsidRDefault="003A5B61" w:rsidP="007E1876">
      <w:pPr>
        <w:pStyle w:val="documentdescription"/>
        <w:numPr>
          <w:ilvl w:val="0"/>
          <w:numId w:val="4"/>
        </w:numPr>
        <w:spacing w:before="0" w:beforeAutospacing="0" w:after="0" w:afterAutospacing="0"/>
        <w:jc w:val="both"/>
        <w:rPr>
          <w:rFonts w:ascii="Palatino Linotype" w:hAnsi="Palatino Linotype" w:cs="Lucida Grande"/>
          <w:color w:val="000000"/>
          <w:lang w:val="en-US"/>
        </w:rPr>
      </w:pPr>
      <w:r w:rsidRPr="00647CC5">
        <w:rPr>
          <w:rFonts w:ascii="Palatino Linotype" w:hAnsi="Palatino Linotype" w:cs="Lucida Grande"/>
          <w:color w:val="000000"/>
          <w:lang w:val="en-US"/>
        </w:rPr>
        <w:t>Product Engineering (in lingue inglese</w:t>
      </w:r>
      <w:r>
        <w:rPr>
          <w:rFonts w:ascii="Palatino Linotype" w:hAnsi="Palatino Linotype" w:cs="Lucida Grande"/>
          <w:color w:val="000000"/>
          <w:lang w:val="en-US"/>
        </w:rPr>
        <w:t>)</w:t>
      </w:r>
    </w:p>
    <w:p w14:paraId="42F015D2" w14:textId="4BD5AFDC" w:rsidR="003A5B61" w:rsidRDefault="003A5B61" w:rsidP="007E1876">
      <w:pPr>
        <w:pStyle w:val="documentdescription"/>
        <w:numPr>
          <w:ilvl w:val="0"/>
          <w:numId w:val="4"/>
        </w:numPr>
        <w:spacing w:before="0" w:beforeAutospacing="0" w:after="120" w:afterAutospacing="0"/>
        <w:jc w:val="both"/>
        <w:rPr>
          <w:rFonts w:ascii="Palatino Linotype" w:hAnsi="Palatino Linotype" w:cs="Lucida Grande"/>
          <w:color w:val="000000"/>
          <w:lang w:val="en-US"/>
        </w:rPr>
      </w:pPr>
      <w:r>
        <w:rPr>
          <w:rFonts w:ascii="Palatino Linotype" w:hAnsi="Palatino Linotype" w:cs="Lucida Grande"/>
          <w:color w:val="000000"/>
          <w:lang w:val="en-US"/>
        </w:rPr>
        <w:t>Sustainable Engineering (in lingua inglese)</w:t>
      </w:r>
    </w:p>
    <w:p w14:paraId="0F82014B" w14:textId="5F5B6B54" w:rsidR="003A5B61" w:rsidRDefault="003A5B61" w:rsidP="003A5B61">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La Didattica Programmata di ciascun Curriculum, ovvero l'elenco analitico delle attività didattiche e la loro collocazione temporale, è riportata nel </w:t>
      </w:r>
      <w:hyperlink r:id="rId9" w:history="1">
        <w:r w:rsidRPr="00EF7580">
          <w:rPr>
            <w:rStyle w:val="Collegamentoipertestuale"/>
            <w:rFonts w:ascii="Palatino Linotype" w:hAnsi="Palatino Linotype" w:cs="Lucida Grande"/>
          </w:rPr>
          <w:t xml:space="preserve">Regolamento </w:t>
        </w:r>
        <w:r w:rsidR="00EF7580" w:rsidRPr="00EF7580">
          <w:rPr>
            <w:rStyle w:val="Collegamentoipertestuale"/>
            <w:rFonts w:ascii="Palatino Linotype" w:hAnsi="Palatino Linotype" w:cs="Lucida Grande"/>
          </w:rPr>
          <w:t>Didattico</w:t>
        </w:r>
      </w:hyperlink>
      <w:r>
        <w:rPr>
          <w:rFonts w:ascii="Palatino Linotype" w:hAnsi="Palatino Linotype" w:cs="Lucida Grande"/>
          <w:color w:val="000000"/>
        </w:rPr>
        <w:t>.</w:t>
      </w:r>
    </w:p>
    <w:p w14:paraId="09785239" w14:textId="065E99A5" w:rsidR="003A5B61" w:rsidRDefault="003A5B61" w:rsidP="003A5B61">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Tutti gli insegnamenti curriculari (cioè quelli obbligatori e non a scelta autonoma dello studente) del Curriculum 1) sono in lingua italiana, tutti quelli dei Curricula 2) e 3) sono in lingua inglese. </w:t>
      </w:r>
      <w:r w:rsidRPr="00C3279C">
        <w:rPr>
          <w:rFonts w:ascii="Palatino Linotype" w:hAnsi="Palatino Linotype" w:cs="Lucida Grande"/>
          <w:b/>
          <w:bCs/>
          <w:color w:val="000000"/>
        </w:rPr>
        <w:t xml:space="preserve">Si sottolinea che la conoscenza della lingua inglese prevista come requisito di ammissione al Corso di Laurea (vedi </w:t>
      </w:r>
      <w:r>
        <w:rPr>
          <w:rFonts w:ascii="Palatino Linotype" w:hAnsi="Palatino Linotype" w:cs="Lucida Grande"/>
          <w:b/>
          <w:bCs/>
          <w:color w:val="000000"/>
        </w:rPr>
        <w:t>sotto</w:t>
      </w:r>
      <w:r w:rsidRPr="00C3279C">
        <w:rPr>
          <w:rFonts w:ascii="Palatino Linotype" w:hAnsi="Palatino Linotype" w:cs="Lucida Grande"/>
          <w:b/>
          <w:bCs/>
          <w:color w:val="000000"/>
        </w:rPr>
        <w:t>) vale per tutti e tre i Curricula e non solo per quelli in lingua inglese</w:t>
      </w:r>
      <w:r>
        <w:rPr>
          <w:rFonts w:ascii="Palatino Linotype" w:hAnsi="Palatino Linotype" w:cs="Lucida Grande"/>
          <w:color w:val="000000"/>
        </w:rPr>
        <w:t>.</w:t>
      </w:r>
    </w:p>
    <w:p w14:paraId="7B3A8A4C" w14:textId="630337A8" w:rsidR="00461F4C" w:rsidRPr="00C95096" w:rsidRDefault="003A5B61" w:rsidP="00C95096">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b/>
          <w:bCs/>
          <w:color w:val="000000"/>
        </w:rPr>
        <w:t>Importante</w:t>
      </w:r>
      <w:r>
        <w:rPr>
          <w:rFonts w:ascii="Palatino Linotype" w:hAnsi="Palatino Linotype" w:cs="Lucida Grande"/>
          <w:color w:val="000000"/>
        </w:rPr>
        <w:t xml:space="preserve">: </w:t>
      </w:r>
      <w:r w:rsidR="00BE2EA0">
        <w:rPr>
          <w:rFonts w:ascii="Palatino Linotype" w:hAnsi="Palatino Linotype" w:cs="Lucida Grande"/>
          <w:color w:val="000000"/>
        </w:rPr>
        <w:t>I</w:t>
      </w:r>
      <w:r>
        <w:rPr>
          <w:rFonts w:ascii="Palatino Linotype" w:hAnsi="Palatino Linotype" w:cs="Lucida Grande"/>
          <w:color w:val="000000"/>
        </w:rPr>
        <w:t xml:space="preserve">l </w:t>
      </w:r>
      <w:r w:rsidR="00410CB3">
        <w:rPr>
          <w:rFonts w:ascii="Palatino Linotype" w:hAnsi="Palatino Linotype" w:cs="Lucida Grande"/>
          <w:color w:val="000000"/>
        </w:rPr>
        <w:t>c</w:t>
      </w:r>
      <w:r>
        <w:rPr>
          <w:rFonts w:ascii="Palatino Linotype" w:hAnsi="Palatino Linotype" w:cs="Lucida Grande"/>
          <w:color w:val="000000"/>
        </w:rPr>
        <w:t xml:space="preserve">urriculum deve essere scelto al momento </w:t>
      </w:r>
      <w:r w:rsidR="00461F4C">
        <w:rPr>
          <w:rFonts w:ascii="Palatino Linotype" w:hAnsi="Palatino Linotype" w:cs="Lucida Grande"/>
          <w:color w:val="000000"/>
        </w:rPr>
        <w:t>dell’immatricolazione</w:t>
      </w:r>
      <w:r>
        <w:rPr>
          <w:rFonts w:ascii="Palatino Linotype" w:hAnsi="Palatino Linotype" w:cs="Lucida Grande"/>
          <w:color w:val="000000"/>
        </w:rPr>
        <w:t xml:space="preserve"> </w:t>
      </w:r>
      <w:r w:rsidR="00410CB3">
        <w:rPr>
          <w:rFonts w:ascii="Palatino Linotype" w:hAnsi="Palatino Linotype" w:cs="Lucida Grande"/>
          <w:color w:val="000000"/>
        </w:rPr>
        <w:t xml:space="preserve">su </w:t>
      </w:r>
      <w:proofErr w:type="spellStart"/>
      <w:r w:rsidR="00410CB3">
        <w:rPr>
          <w:rFonts w:ascii="Palatino Linotype" w:hAnsi="Palatino Linotype" w:cs="Lucida Grande"/>
          <w:color w:val="000000"/>
        </w:rPr>
        <w:t>Segrepass</w:t>
      </w:r>
      <w:proofErr w:type="spellEnd"/>
      <w:r w:rsidR="00410CB3">
        <w:rPr>
          <w:rFonts w:ascii="Palatino Linotype" w:hAnsi="Palatino Linotype" w:cs="Lucida Grande"/>
          <w:color w:val="000000"/>
        </w:rPr>
        <w:t>.</w:t>
      </w:r>
    </w:p>
    <w:p w14:paraId="755328DC" w14:textId="26ADF91D" w:rsidR="003A5B61" w:rsidRPr="0021265E" w:rsidRDefault="003A5B61" w:rsidP="003A5B61">
      <w:pPr>
        <w:pStyle w:val="documentdescription"/>
        <w:spacing w:before="0" w:beforeAutospacing="0" w:after="0" w:afterAutospacing="0"/>
        <w:jc w:val="both"/>
        <w:rPr>
          <w:rFonts w:ascii="Palatino Linotype" w:hAnsi="Palatino Linotype" w:cs="Lucida Grande"/>
          <w:b/>
          <w:bCs/>
          <w:i/>
          <w:iCs/>
          <w:color w:val="000000"/>
          <w:u w:val="single"/>
        </w:rPr>
      </w:pPr>
      <w:r w:rsidRPr="0021265E">
        <w:rPr>
          <w:rFonts w:ascii="Palatino Linotype" w:hAnsi="Palatino Linotype" w:cs="Lucida Grande"/>
          <w:b/>
          <w:bCs/>
          <w:i/>
          <w:iCs/>
          <w:color w:val="000000"/>
          <w:u w:val="single"/>
        </w:rPr>
        <w:t>Iscrizione</w:t>
      </w:r>
    </w:p>
    <w:p w14:paraId="07F5FE9C" w14:textId="46287579" w:rsidR="00ED4419" w:rsidRDefault="003752B8" w:rsidP="00DB4A71">
      <w:pPr>
        <w:pStyle w:val="documentdescription"/>
        <w:spacing w:before="0" w:beforeAutospacing="0" w:after="120" w:afterAutospacing="0"/>
        <w:jc w:val="both"/>
        <w:rPr>
          <w:rFonts w:ascii="Palatino Linotype" w:hAnsi="Palatino Linotype" w:cs="Lucida Grande"/>
          <w:color w:val="000000"/>
        </w:rPr>
      </w:pPr>
      <w:r w:rsidRPr="003752B8">
        <w:rPr>
          <w:rFonts w:ascii="Palatino Linotype" w:hAnsi="Palatino Linotype" w:cs="Lucida Grande"/>
          <w:color w:val="000000"/>
        </w:rPr>
        <w:t>Le iscrizioni al primo anno de</w:t>
      </w:r>
      <w:r>
        <w:rPr>
          <w:rFonts w:ascii="Palatino Linotype" w:hAnsi="Palatino Linotype" w:cs="Lucida Grande"/>
          <w:color w:val="000000"/>
        </w:rPr>
        <w:t>l</w:t>
      </w:r>
      <w:r w:rsidRPr="003752B8">
        <w:rPr>
          <w:rFonts w:ascii="Palatino Linotype" w:hAnsi="Palatino Linotype" w:cs="Lucida Grande"/>
          <w:color w:val="000000"/>
        </w:rPr>
        <w:t xml:space="preserve"> cors</w:t>
      </w:r>
      <w:r>
        <w:rPr>
          <w:rFonts w:ascii="Palatino Linotype" w:hAnsi="Palatino Linotype" w:cs="Lucida Grande"/>
          <w:color w:val="000000"/>
        </w:rPr>
        <w:t>o</w:t>
      </w:r>
      <w:r w:rsidRPr="003752B8">
        <w:rPr>
          <w:rFonts w:ascii="Palatino Linotype" w:hAnsi="Palatino Linotype" w:cs="Lucida Grande"/>
          <w:color w:val="000000"/>
        </w:rPr>
        <w:t xml:space="preserve"> di laurea magistral</w:t>
      </w:r>
      <w:r>
        <w:rPr>
          <w:rFonts w:ascii="Palatino Linotype" w:hAnsi="Palatino Linotype" w:cs="Lucida Grande"/>
          <w:color w:val="000000"/>
        </w:rPr>
        <w:t>e</w:t>
      </w:r>
      <w:r w:rsidRPr="003752B8">
        <w:rPr>
          <w:rFonts w:ascii="Palatino Linotype" w:hAnsi="Palatino Linotype" w:cs="Lucida Grande"/>
          <w:color w:val="000000"/>
        </w:rPr>
        <w:t xml:space="preserve"> </w:t>
      </w:r>
      <w:r>
        <w:rPr>
          <w:rFonts w:ascii="Palatino Linotype" w:hAnsi="Palatino Linotype" w:cs="Lucida Grande"/>
          <w:color w:val="000000"/>
        </w:rPr>
        <w:t xml:space="preserve">in Ingegneria Chimica </w:t>
      </w:r>
      <w:r w:rsidRPr="003752B8">
        <w:rPr>
          <w:rFonts w:ascii="Palatino Linotype" w:hAnsi="Palatino Linotype" w:cs="Lucida Grande"/>
          <w:color w:val="000000"/>
        </w:rPr>
        <w:t xml:space="preserve">potranno essere effettuate, tassativamente e senza altre condizioni, entro il termine perentorio del 31 </w:t>
      </w:r>
      <w:r w:rsidR="00434A94">
        <w:rPr>
          <w:rFonts w:ascii="Palatino Linotype" w:hAnsi="Palatino Linotype" w:cs="Lucida Grande"/>
          <w:color w:val="000000"/>
        </w:rPr>
        <w:t>marzo</w:t>
      </w:r>
      <w:r w:rsidRPr="003752B8">
        <w:rPr>
          <w:rFonts w:ascii="Palatino Linotype" w:hAnsi="Palatino Linotype" w:cs="Lucida Grande"/>
          <w:color w:val="000000"/>
        </w:rPr>
        <w:t xml:space="preserve"> </w:t>
      </w:r>
      <w:r w:rsidR="00434A94">
        <w:rPr>
          <w:rFonts w:ascii="Palatino Linotype" w:hAnsi="Palatino Linotype" w:cs="Lucida Grande"/>
          <w:color w:val="000000"/>
        </w:rPr>
        <w:t>202</w:t>
      </w:r>
      <w:r w:rsidR="00BE2EA0">
        <w:rPr>
          <w:rFonts w:ascii="Palatino Linotype" w:hAnsi="Palatino Linotype" w:cs="Lucida Grande"/>
          <w:color w:val="000000"/>
        </w:rPr>
        <w:t>4</w:t>
      </w:r>
      <w:r w:rsidRPr="003752B8">
        <w:rPr>
          <w:rFonts w:ascii="Palatino Linotype" w:hAnsi="Palatino Linotype" w:cs="Lucida Grande"/>
          <w:color w:val="000000"/>
        </w:rPr>
        <w:t xml:space="preserve">. </w:t>
      </w:r>
    </w:p>
    <w:p w14:paraId="3DF03A07" w14:textId="77777777" w:rsidR="003A5B61" w:rsidRPr="0021265E" w:rsidRDefault="003A5B61" w:rsidP="003A5B61">
      <w:pPr>
        <w:pStyle w:val="documentdescription"/>
        <w:spacing w:before="0" w:beforeAutospacing="0" w:after="0" w:afterAutospacing="0"/>
        <w:jc w:val="both"/>
        <w:rPr>
          <w:rFonts w:ascii="Palatino Linotype" w:hAnsi="Palatino Linotype" w:cs="Lucida Grande"/>
          <w:b/>
          <w:bCs/>
          <w:i/>
          <w:iCs/>
          <w:color w:val="000000"/>
          <w:u w:val="single"/>
        </w:rPr>
      </w:pPr>
      <w:r w:rsidRPr="0021265E">
        <w:rPr>
          <w:rFonts w:ascii="Palatino Linotype" w:hAnsi="Palatino Linotype" w:cs="Lucida Grande"/>
          <w:b/>
          <w:bCs/>
          <w:i/>
          <w:iCs/>
          <w:color w:val="000000"/>
          <w:u w:val="single"/>
        </w:rPr>
        <w:t>Requisiti di accesso</w:t>
      </w:r>
    </w:p>
    <w:p w14:paraId="4C2A9199" w14:textId="25F57E17" w:rsidR="00332BB9" w:rsidRDefault="00332BB9" w:rsidP="003752B8">
      <w:pPr>
        <w:pStyle w:val="documentdescription"/>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I requisiti per l'accesso alla laurea magistrale in Ingegneria Chimica sono stabiliti da</w:t>
      </w:r>
      <w:r w:rsidR="00BE2EA0">
        <w:rPr>
          <w:rFonts w:ascii="Palatino Linotype" w:hAnsi="Palatino Linotype" w:cs="Lucida Grande"/>
          <w:color w:val="000000"/>
        </w:rPr>
        <w:t xml:space="preserve">gli </w:t>
      </w:r>
      <w:r>
        <w:rPr>
          <w:rFonts w:ascii="Palatino Linotype" w:hAnsi="Palatino Linotype" w:cs="Lucida Grande"/>
          <w:color w:val="000000"/>
        </w:rPr>
        <w:t>Art</w:t>
      </w:r>
      <w:r w:rsidR="00BE2EA0">
        <w:rPr>
          <w:rFonts w:ascii="Palatino Linotype" w:hAnsi="Palatino Linotype" w:cs="Lucida Grande"/>
          <w:color w:val="000000"/>
        </w:rPr>
        <w:t>t</w:t>
      </w:r>
      <w:r>
        <w:rPr>
          <w:rFonts w:ascii="Palatino Linotype" w:hAnsi="Palatino Linotype" w:cs="Lucida Grande"/>
          <w:color w:val="000000"/>
        </w:rPr>
        <w:t>.4</w:t>
      </w:r>
      <w:r w:rsidR="00BE2EA0">
        <w:rPr>
          <w:rFonts w:ascii="Palatino Linotype" w:hAnsi="Palatino Linotype" w:cs="Lucida Grande"/>
          <w:color w:val="000000"/>
        </w:rPr>
        <w:t xml:space="preserve"> e 5</w:t>
      </w:r>
      <w:r>
        <w:rPr>
          <w:rFonts w:ascii="Palatino Linotype" w:hAnsi="Palatino Linotype" w:cs="Lucida Grande"/>
          <w:color w:val="000000"/>
        </w:rPr>
        <w:t xml:space="preserve"> </w:t>
      </w:r>
      <w:r w:rsidR="000D54BB">
        <w:rPr>
          <w:rFonts w:ascii="Palatino Linotype" w:hAnsi="Palatino Linotype" w:cs="Lucida Grande"/>
          <w:color w:val="000000"/>
        </w:rPr>
        <w:t>del R</w:t>
      </w:r>
      <w:r w:rsidR="000D54BB" w:rsidRPr="000D54BB">
        <w:rPr>
          <w:rFonts w:ascii="Palatino Linotype" w:hAnsi="Palatino Linotype" w:cs="Lucida Grande"/>
          <w:color w:val="000000"/>
        </w:rPr>
        <w:t xml:space="preserve">egolamento </w:t>
      </w:r>
      <w:r w:rsidR="000D54BB">
        <w:rPr>
          <w:rFonts w:ascii="Palatino Linotype" w:hAnsi="Palatino Linotype" w:cs="Lucida Grande"/>
          <w:color w:val="000000"/>
        </w:rPr>
        <w:t>D</w:t>
      </w:r>
      <w:r w:rsidR="000D54BB" w:rsidRPr="000D54BB">
        <w:rPr>
          <w:rFonts w:ascii="Palatino Linotype" w:hAnsi="Palatino Linotype" w:cs="Lucida Grande"/>
          <w:color w:val="000000"/>
        </w:rPr>
        <w:t>idattico</w:t>
      </w:r>
      <w:r w:rsidR="000D54BB">
        <w:rPr>
          <w:rFonts w:ascii="Palatino Linotype" w:hAnsi="Palatino Linotype" w:cs="Lucida Grande"/>
          <w:color w:val="000000"/>
        </w:rPr>
        <w:t xml:space="preserve"> </w:t>
      </w:r>
      <w:r>
        <w:rPr>
          <w:rFonts w:ascii="Palatino Linotype" w:hAnsi="Palatino Linotype" w:cs="Lucida Grande"/>
          <w:color w:val="000000"/>
        </w:rPr>
        <w:t>del Corso di Laurea</w:t>
      </w:r>
      <w:r w:rsidR="00434A94">
        <w:rPr>
          <w:rFonts w:ascii="Palatino Linotype" w:hAnsi="Palatino Linotype" w:cs="Lucida Grande"/>
          <w:color w:val="000000"/>
        </w:rPr>
        <w:t xml:space="preserve"> sopra citato</w:t>
      </w:r>
      <w:r>
        <w:rPr>
          <w:rFonts w:ascii="Palatino Linotype" w:hAnsi="Palatino Linotype" w:cs="Lucida Grande"/>
          <w:color w:val="000000"/>
        </w:rPr>
        <w:t xml:space="preserve">, </w:t>
      </w:r>
      <w:r w:rsidR="00434A94">
        <w:rPr>
          <w:rFonts w:ascii="Palatino Linotype" w:hAnsi="Palatino Linotype" w:cs="Lucida Grande"/>
          <w:color w:val="000000"/>
        </w:rPr>
        <w:t xml:space="preserve">e </w:t>
      </w:r>
      <w:r>
        <w:rPr>
          <w:rFonts w:ascii="Palatino Linotype" w:hAnsi="Palatino Linotype" w:cs="Lucida Grande"/>
          <w:color w:val="000000"/>
        </w:rPr>
        <w:t xml:space="preserve">che viene </w:t>
      </w:r>
      <w:r w:rsidR="00074EFE">
        <w:rPr>
          <w:rFonts w:ascii="Palatino Linotype" w:hAnsi="Palatino Linotype" w:cs="Lucida Grande"/>
          <w:color w:val="000000"/>
        </w:rPr>
        <w:t>riassunto</w:t>
      </w:r>
      <w:r>
        <w:rPr>
          <w:rFonts w:ascii="Palatino Linotype" w:hAnsi="Palatino Linotype" w:cs="Lucida Grande"/>
          <w:color w:val="000000"/>
        </w:rPr>
        <w:t xml:space="preserve"> nel seguito</w:t>
      </w:r>
      <w:r w:rsidR="00074EFE">
        <w:rPr>
          <w:rFonts w:ascii="Palatino Linotype" w:hAnsi="Palatino Linotype" w:cs="Lucida Grande"/>
          <w:color w:val="000000"/>
        </w:rPr>
        <w:t xml:space="preserve"> insieme con </w:t>
      </w:r>
      <w:r w:rsidR="00C95096">
        <w:rPr>
          <w:rFonts w:ascii="Palatino Linotype" w:hAnsi="Palatino Linotype" w:cs="Lucida Grande"/>
          <w:color w:val="000000"/>
        </w:rPr>
        <w:t xml:space="preserve">informazioni utili per l’acquisizione dei crediti formativi legati alle </w:t>
      </w:r>
      <w:r w:rsidR="00C95096" w:rsidRPr="00C95096">
        <w:rPr>
          <w:rFonts w:ascii="Palatino Linotype" w:hAnsi="Palatino Linotype" w:cs="Lucida Grande"/>
          <w:color w:val="000000"/>
        </w:rPr>
        <w:t xml:space="preserve">Ulteriori </w:t>
      </w:r>
      <w:r w:rsidR="0021265E">
        <w:rPr>
          <w:rFonts w:ascii="Palatino Linotype" w:hAnsi="Palatino Linotype" w:cs="Lucida Grande"/>
          <w:color w:val="000000"/>
        </w:rPr>
        <w:t>C</w:t>
      </w:r>
      <w:r w:rsidR="00C95096" w:rsidRPr="00C95096">
        <w:rPr>
          <w:rFonts w:ascii="Palatino Linotype" w:hAnsi="Palatino Linotype" w:cs="Lucida Grande"/>
          <w:color w:val="000000"/>
        </w:rPr>
        <w:t xml:space="preserve">onoscenze </w:t>
      </w:r>
      <w:r w:rsidR="0021265E">
        <w:rPr>
          <w:rFonts w:ascii="Palatino Linotype" w:hAnsi="Palatino Linotype" w:cs="Lucida Grande"/>
          <w:color w:val="000000"/>
        </w:rPr>
        <w:t>L</w:t>
      </w:r>
      <w:r w:rsidR="00C95096" w:rsidRPr="00C95096">
        <w:rPr>
          <w:rFonts w:ascii="Palatino Linotype" w:hAnsi="Palatino Linotype" w:cs="Lucida Grande"/>
          <w:color w:val="000000"/>
        </w:rPr>
        <w:t>inguistiche</w:t>
      </w:r>
      <w:r w:rsidR="00C95096">
        <w:rPr>
          <w:rFonts w:ascii="Palatino Linotype" w:hAnsi="Palatino Linotype" w:cs="Lucida Grande"/>
          <w:color w:val="000000"/>
        </w:rPr>
        <w:t>.</w:t>
      </w:r>
    </w:p>
    <w:p w14:paraId="33144286" w14:textId="101929A1" w:rsidR="00434A94" w:rsidRPr="008E4871" w:rsidRDefault="00332BB9" w:rsidP="008E4871">
      <w:pPr>
        <w:pStyle w:val="documentdescription"/>
        <w:spacing w:before="0" w:beforeAutospacing="0" w:after="120" w:afterAutospacing="0"/>
        <w:jc w:val="both"/>
        <w:rPr>
          <w:rFonts w:ascii="Palatino Linotype" w:hAnsi="Palatino Linotype" w:cs="Lucida Grande"/>
          <w:color w:val="000000"/>
        </w:rPr>
      </w:pPr>
      <w:r w:rsidRPr="00332BB9">
        <w:rPr>
          <w:rFonts w:ascii="Palatino Linotype" w:hAnsi="Palatino Linotype" w:cs="Lucida Grande"/>
          <w:color w:val="000000"/>
        </w:rPr>
        <w:t xml:space="preserve">Per l’iscrizione al CdS sono previsti specifici criteri di accesso riguardanti il possesso di requisiti curriculari e l'adeguatezza della personale preparazione dello studente. Oltre a tali requisiti </w:t>
      </w:r>
      <w:r w:rsidR="00F258DD">
        <w:rPr>
          <w:rFonts w:ascii="Palatino Linotype" w:hAnsi="Palatino Linotype" w:cs="Lucida Grande"/>
          <w:color w:val="000000"/>
        </w:rPr>
        <w:t>occorre dimostrare</w:t>
      </w:r>
      <w:r w:rsidR="007707FF">
        <w:rPr>
          <w:rFonts w:ascii="Palatino Linotype" w:hAnsi="Palatino Linotype" w:cs="Lucida Grande"/>
          <w:color w:val="000000"/>
        </w:rPr>
        <w:t xml:space="preserve"> </w:t>
      </w:r>
      <w:r w:rsidR="00F258DD">
        <w:rPr>
          <w:rFonts w:ascii="Palatino Linotype" w:hAnsi="Palatino Linotype" w:cs="Lucida Grande"/>
          <w:color w:val="000000"/>
        </w:rPr>
        <w:t xml:space="preserve">la </w:t>
      </w:r>
      <w:r w:rsidRPr="00332BB9">
        <w:rPr>
          <w:rFonts w:ascii="Palatino Linotype" w:hAnsi="Palatino Linotype" w:cs="Lucida Grande"/>
          <w:color w:val="000000"/>
        </w:rPr>
        <w:t xml:space="preserve">capacità di utilizzare correttamente, in forma scritta e orale, la lingua </w:t>
      </w:r>
      <w:r w:rsidR="00DD5472" w:rsidRPr="00332BB9">
        <w:rPr>
          <w:rFonts w:ascii="Palatino Linotype" w:hAnsi="Palatino Linotype" w:cs="Lucida Grande"/>
          <w:color w:val="000000"/>
        </w:rPr>
        <w:t>inglese</w:t>
      </w:r>
      <w:r w:rsidRPr="00332BB9">
        <w:rPr>
          <w:rFonts w:ascii="Palatino Linotype" w:hAnsi="Palatino Linotype" w:cs="Lucida Grande"/>
          <w:color w:val="000000"/>
        </w:rPr>
        <w:t>. In mancanza di quest'ultima, allo studente verrà richiesto di recuperare il corrispondente debito formativo durante lo svolgimento del corso di studi</w:t>
      </w:r>
      <w:r w:rsidR="005C721D">
        <w:rPr>
          <w:rFonts w:ascii="Palatino Linotype" w:hAnsi="Palatino Linotype" w:cs="Lucida Grande"/>
          <w:color w:val="000000"/>
        </w:rPr>
        <w:t xml:space="preserve">, ma comunque non oltre la fine del primo anno </w:t>
      </w:r>
      <w:r w:rsidR="00434A94">
        <w:rPr>
          <w:rFonts w:ascii="Palatino Linotype" w:hAnsi="Palatino Linotype" w:cs="Lucida Grande"/>
          <w:color w:val="000000"/>
        </w:rPr>
        <w:t xml:space="preserve">accademico </w:t>
      </w:r>
      <w:r w:rsidR="005C721D">
        <w:rPr>
          <w:rFonts w:ascii="Palatino Linotype" w:hAnsi="Palatino Linotype" w:cs="Lucida Grande"/>
          <w:color w:val="000000"/>
        </w:rPr>
        <w:t>(si veda nel seguito per ulteriori dettagli)</w:t>
      </w:r>
      <w:r w:rsidRPr="00332BB9">
        <w:rPr>
          <w:rFonts w:ascii="Palatino Linotype" w:hAnsi="Palatino Linotype" w:cs="Lucida Grande"/>
          <w:color w:val="000000"/>
        </w:rPr>
        <w:t>.</w:t>
      </w:r>
    </w:p>
    <w:p w14:paraId="1D46BDFF" w14:textId="2B2A4801" w:rsidR="00332BB9" w:rsidRPr="00882995" w:rsidRDefault="00332BB9" w:rsidP="00332BB9">
      <w:pPr>
        <w:pStyle w:val="documentdescription"/>
        <w:spacing w:before="0" w:beforeAutospacing="0" w:after="0" w:afterAutospacing="0"/>
        <w:jc w:val="both"/>
        <w:rPr>
          <w:rFonts w:ascii="Palatino Linotype" w:hAnsi="Palatino Linotype" w:cs="Lucida Grande"/>
          <w:i/>
          <w:iCs/>
          <w:color w:val="000000"/>
        </w:rPr>
      </w:pPr>
      <w:r w:rsidRPr="00882995">
        <w:rPr>
          <w:rFonts w:ascii="Palatino Linotype" w:hAnsi="Palatino Linotype" w:cs="Lucida Grande"/>
          <w:i/>
          <w:iCs/>
          <w:color w:val="000000"/>
        </w:rPr>
        <w:t>Requisiti curriculari</w:t>
      </w:r>
    </w:p>
    <w:p w14:paraId="482B257F" w14:textId="68A88393" w:rsidR="00332BB9" w:rsidRPr="00332BB9" w:rsidRDefault="00332BB9" w:rsidP="00882995">
      <w:pPr>
        <w:pStyle w:val="documentdescription"/>
        <w:spacing w:before="0" w:beforeAutospacing="0" w:after="0" w:afterAutospacing="0"/>
        <w:jc w:val="both"/>
        <w:rPr>
          <w:rFonts w:ascii="Palatino Linotype" w:hAnsi="Palatino Linotype" w:cs="Lucida Grande"/>
          <w:color w:val="000000"/>
        </w:rPr>
      </w:pPr>
      <w:r w:rsidRPr="00332BB9">
        <w:rPr>
          <w:rFonts w:ascii="Palatino Linotype" w:hAnsi="Palatino Linotype" w:cs="Lucida Grande"/>
          <w:color w:val="000000"/>
        </w:rPr>
        <w:t xml:space="preserve">Per essere ammessi al Corso di Laurea Magistrale in Ingegneria Chimica occorre essere in possesso della Laurea, ovvero di altro titolo di studio conseguito all'estero riconosciuto idoneo. I requisiti curriculari per l’ammissione sono automaticamente posseduti dai laureati </w:t>
      </w:r>
      <w:r w:rsidRPr="00332BB9">
        <w:rPr>
          <w:rFonts w:ascii="Palatino Linotype" w:hAnsi="Palatino Linotype" w:cs="Lucida Grande"/>
          <w:color w:val="000000"/>
        </w:rPr>
        <w:lastRenderedPageBreak/>
        <w:t xml:space="preserve">dei corsi di Laurea in Ingegneria Chimica istituiti presso questo Ateneo, ai sensi del D.M. 509/99 e del D.M. 270/04, in quanto i crediti formativi universitari del curriculum attivo sono dichiarati integralmente riconoscibili per l’immatricolazione al corso di Laurea Magistrale in Ingegneria Chimica. </w:t>
      </w:r>
    </w:p>
    <w:p w14:paraId="4E86A7B3" w14:textId="70725E9E" w:rsidR="00332BB9" w:rsidRDefault="00332BB9" w:rsidP="00882995">
      <w:pPr>
        <w:pStyle w:val="documentdescription"/>
        <w:spacing w:before="0" w:beforeAutospacing="0" w:after="120" w:afterAutospacing="0"/>
        <w:jc w:val="both"/>
        <w:rPr>
          <w:rFonts w:ascii="Palatino Linotype" w:hAnsi="Palatino Linotype" w:cs="Lucida Grande"/>
          <w:color w:val="000000"/>
        </w:rPr>
      </w:pPr>
      <w:r w:rsidRPr="00332BB9">
        <w:rPr>
          <w:rFonts w:ascii="Palatino Linotype" w:hAnsi="Palatino Linotype" w:cs="Lucida Grande"/>
          <w:color w:val="000000"/>
        </w:rPr>
        <w:t>L’iscrizione al CdS per laureati diversi da quelli specificati nel precedente comma non è consentita in difetto dei requisiti minimi curriculari specificati nella sottostante tabella</w:t>
      </w:r>
      <w:r w:rsidR="00E30DD0">
        <w:rPr>
          <w:rFonts w:ascii="Palatino Linotype" w:hAnsi="Palatino Linotype" w:cs="Lucida Grande"/>
          <w:color w:val="000000"/>
        </w:rPr>
        <w:t>:</w:t>
      </w:r>
    </w:p>
    <w:tbl>
      <w:tblPr>
        <w:tblW w:w="4547" w:type="dxa"/>
        <w:jc w:val="center"/>
        <w:tblCellMar>
          <w:left w:w="70" w:type="dxa"/>
          <w:right w:w="70" w:type="dxa"/>
        </w:tblCellMar>
        <w:tblLook w:val="0000" w:firstRow="0" w:lastRow="0" w:firstColumn="0" w:lastColumn="0" w:noHBand="0" w:noVBand="0"/>
      </w:tblPr>
      <w:tblGrid>
        <w:gridCol w:w="3098"/>
        <w:gridCol w:w="1449"/>
      </w:tblGrid>
      <w:tr w:rsidR="00882995" w:rsidRPr="00882995" w14:paraId="1D5AEE2E" w14:textId="77777777" w:rsidTr="00E81A02">
        <w:trPr>
          <w:trHeight w:val="575"/>
          <w:jc w:val="center"/>
        </w:trPr>
        <w:tc>
          <w:tcPr>
            <w:tcW w:w="3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7BCBC" w14:textId="77777777" w:rsidR="00882995" w:rsidRPr="00882995" w:rsidRDefault="00882995" w:rsidP="00E81A02">
            <w:pPr>
              <w:jc w:val="center"/>
              <w:rPr>
                <w:rFonts w:ascii="Palatino Linotype" w:hAnsi="Palatino Linotype"/>
                <w:b/>
              </w:rPr>
            </w:pPr>
            <w:r w:rsidRPr="00882995">
              <w:rPr>
                <w:rFonts w:ascii="Palatino Linotype" w:hAnsi="Palatino Linotype"/>
                <w:b/>
              </w:rPr>
              <w:t>SSD</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52C04AB8" w14:textId="77777777" w:rsidR="00882995" w:rsidRPr="00882995" w:rsidRDefault="00882995" w:rsidP="00E81A02">
            <w:pPr>
              <w:jc w:val="center"/>
              <w:rPr>
                <w:rFonts w:ascii="Palatino Linotype" w:hAnsi="Palatino Linotype"/>
                <w:b/>
                <w:bCs/>
              </w:rPr>
            </w:pPr>
            <w:r w:rsidRPr="00882995">
              <w:rPr>
                <w:rFonts w:ascii="Palatino Linotype" w:hAnsi="Palatino Linotype"/>
                <w:b/>
              </w:rPr>
              <w:t>CFU</w:t>
            </w:r>
          </w:p>
          <w:p w14:paraId="35FF4731" w14:textId="77777777" w:rsidR="00882995" w:rsidRPr="00882995" w:rsidRDefault="00882995" w:rsidP="00E81A02">
            <w:pPr>
              <w:jc w:val="center"/>
              <w:rPr>
                <w:rFonts w:ascii="Palatino Linotype" w:hAnsi="Palatino Linotype"/>
                <w:b/>
                <w:bCs/>
              </w:rPr>
            </w:pPr>
            <w:r w:rsidRPr="00882995">
              <w:rPr>
                <w:rFonts w:ascii="Palatino Linotype" w:hAnsi="Palatino Linotype"/>
                <w:b/>
                <w:bCs/>
              </w:rPr>
              <w:t>minimi</w:t>
            </w:r>
          </w:p>
        </w:tc>
      </w:tr>
      <w:tr w:rsidR="00882995" w:rsidRPr="00882995" w14:paraId="6CF7D3AB" w14:textId="77777777" w:rsidTr="00E81A02">
        <w:trPr>
          <w:trHeight w:val="255"/>
          <w:jc w:val="center"/>
        </w:trPr>
        <w:tc>
          <w:tcPr>
            <w:tcW w:w="3098" w:type="dxa"/>
            <w:tcBorders>
              <w:top w:val="nil"/>
              <w:left w:val="single" w:sz="4" w:space="0" w:color="auto"/>
              <w:bottom w:val="single" w:sz="4" w:space="0" w:color="auto"/>
              <w:right w:val="single" w:sz="4" w:space="0" w:color="auto"/>
            </w:tcBorders>
            <w:shd w:val="clear" w:color="auto" w:fill="auto"/>
            <w:noWrap/>
            <w:vAlign w:val="bottom"/>
          </w:tcPr>
          <w:p w14:paraId="44702A36" w14:textId="77777777" w:rsidR="00882995" w:rsidRPr="00882995" w:rsidRDefault="00882995" w:rsidP="00E81A02">
            <w:pPr>
              <w:rPr>
                <w:rFonts w:ascii="Palatino Linotype" w:hAnsi="Palatino Linotype"/>
                <w:bCs/>
              </w:rPr>
            </w:pPr>
            <w:r w:rsidRPr="00882995">
              <w:rPr>
                <w:rFonts w:ascii="Palatino Linotype" w:hAnsi="Palatino Linotype"/>
                <w:bCs/>
              </w:rPr>
              <w:t>MAT/**</w:t>
            </w:r>
          </w:p>
        </w:tc>
        <w:tc>
          <w:tcPr>
            <w:tcW w:w="1449" w:type="dxa"/>
            <w:tcBorders>
              <w:top w:val="nil"/>
              <w:left w:val="nil"/>
              <w:bottom w:val="single" w:sz="4" w:space="0" w:color="auto"/>
              <w:right w:val="single" w:sz="4" w:space="0" w:color="auto"/>
            </w:tcBorders>
            <w:shd w:val="clear" w:color="auto" w:fill="auto"/>
            <w:noWrap/>
            <w:vAlign w:val="bottom"/>
          </w:tcPr>
          <w:p w14:paraId="1E1028BE" w14:textId="77777777" w:rsidR="00882995" w:rsidRPr="00882995" w:rsidRDefault="00882995" w:rsidP="00E81A02">
            <w:pPr>
              <w:jc w:val="center"/>
              <w:rPr>
                <w:rFonts w:ascii="Palatino Linotype" w:hAnsi="Palatino Linotype"/>
                <w:bCs/>
                <w:vertAlign w:val="subscript"/>
              </w:rPr>
            </w:pPr>
            <w:r w:rsidRPr="00882995">
              <w:rPr>
                <w:rFonts w:ascii="Palatino Linotype" w:hAnsi="Palatino Linotype"/>
                <w:bCs/>
              </w:rPr>
              <w:t>24</w:t>
            </w:r>
          </w:p>
        </w:tc>
      </w:tr>
      <w:tr w:rsidR="00882995" w:rsidRPr="00882995" w14:paraId="1D8FD645" w14:textId="77777777" w:rsidTr="00E81A02">
        <w:trPr>
          <w:trHeight w:val="255"/>
          <w:jc w:val="center"/>
        </w:trPr>
        <w:tc>
          <w:tcPr>
            <w:tcW w:w="3098" w:type="dxa"/>
            <w:tcBorders>
              <w:top w:val="nil"/>
              <w:left w:val="single" w:sz="4" w:space="0" w:color="auto"/>
              <w:bottom w:val="single" w:sz="4" w:space="0" w:color="auto"/>
              <w:right w:val="single" w:sz="4" w:space="0" w:color="auto"/>
            </w:tcBorders>
            <w:shd w:val="clear" w:color="auto" w:fill="auto"/>
            <w:noWrap/>
            <w:vAlign w:val="bottom"/>
          </w:tcPr>
          <w:p w14:paraId="7A802E5E" w14:textId="77777777" w:rsidR="00882995" w:rsidRPr="00882995" w:rsidRDefault="00882995" w:rsidP="00E81A02">
            <w:pPr>
              <w:rPr>
                <w:rFonts w:ascii="Palatino Linotype" w:hAnsi="Palatino Linotype"/>
                <w:bCs/>
                <w:lang w:val="sv-SE"/>
              </w:rPr>
            </w:pPr>
            <w:r w:rsidRPr="00882995">
              <w:rPr>
                <w:rFonts w:ascii="Palatino Linotype" w:hAnsi="Palatino Linotype"/>
                <w:bCs/>
                <w:i/>
                <w:lang w:val="sv-SE"/>
              </w:rPr>
              <w:t>FIS/01</w:t>
            </w:r>
          </w:p>
        </w:tc>
        <w:tc>
          <w:tcPr>
            <w:tcW w:w="1449" w:type="dxa"/>
            <w:tcBorders>
              <w:top w:val="nil"/>
              <w:left w:val="nil"/>
              <w:bottom w:val="single" w:sz="4" w:space="0" w:color="auto"/>
              <w:right w:val="single" w:sz="4" w:space="0" w:color="auto"/>
            </w:tcBorders>
            <w:shd w:val="clear" w:color="auto" w:fill="auto"/>
            <w:noWrap/>
            <w:vAlign w:val="bottom"/>
          </w:tcPr>
          <w:p w14:paraId="227FD80B" w14:textId="77777777" w:rsidR="00882995" w:rsidRPr="00882995" w:rsidRDefault="00882995" w:rsidP="00E81A02">
            <w:pPr>
              <w:jc w:val="center"/>
              <w:rPr>
                <w:rFonts w:ascii="Palatino Linotype" w:hAnsi="Palatino Linotype"/>
                <w:bCs/>
              </w:rPr>
            </w:pPr>
            <w:r w:rsidRPr="00882995">
              <w:rPr>
                <w:rFonts w:ascii="Palatino Linotype" w:hAnsi="Palatino Linotype"/>
                <w:bCs/>
              </w:rPr>
              <w:t>8</w:t>
            </w:r>
          </w:p>
        </w:tc>
      </w:tr>
      <w:tr w:rsidR="00882995" w:rsidRPr="00882995" w14:paraId="6B71E7F0" w14:textId="77777777" w:rsidTr="00E81A02">
        <w:trPr>
          <w:trHeight w:val="255"/>
          <w:jc w:val="center"/>
        </w:trPr>
        <w:tc>
          <w:tcPr>
            <w:tcW w:w="3098" w:type="dxa"/>
            <w:tcBorders>
              <w:top w:val="nil"/>
              <w:left w:val="single" w:sz="4" w:space="0" w:color="auto"/>
              <w:bottom w:val="nil"/>
              <w:right w:val="single" w:sz="4" w:space="0" w:color="auto"/>
            </w:tcBorders>
            <w:shd w:val="clear" w:color="auto" w:fill="auto"/>
            <w:noWrap/>
            <w:vAlign w:val="bottom"/>
          </w:tcPr>
          <w:p w14:paraId="321BD85A" w14:textId="77777777" w:rsidR="00882995" w:rsidRPr="00882995" w:rsidRDefault="00882995" w:rsidP="00E81A02">
            <w:pPr>
              <w:rPr>
                <w:rFonts w:ascii="Palatino Linotype" w:hAnsi="Palatino Linotype"/>
                <w:bCs/>
              </w:rPr>
            </w:pPr>
            <w:r w:rsidRPr="00882995">
              <w:rPr>
                <w:rFonts w:ascii="Palatino Linotype" w:hAnsi="Palatino Linotype"/>
                <w:bCs/>
                <w:i/>
                <w:lang w:val="sv-SE"/>
              </w:rPr>
              <w:t>CHIM/06-07</w:t>
            </w:r>
          </w:p>
        </w:tc>
        <w:tc>
          <w:tcPr>
            <w:tcW w:w="1449" w:type="dxa"/>
            <w:tcBorders>
              <w:top w:val="nil"/>
              <w:left w:val="nil"/>
              <w:bottom w:val="nil"/>
              <w:right w:val="single" w:sz="4" w:space="0" w:color="auto"/>
            </w:tcBorders>
            <w:shd w:val="clear" w:color="auto" w:fill="auto"/>
            <w:noWrap/>
            <w:vAlign w:val="bottom"/>
          </w:tcPr>
          <w:p w14:paraId="7147D2E1" w14:textId="77777777" w:rsidR="00882995" w:rsidRPr="00882995" w:rsidRDefault="00882995" w:rsidP="00E81A02">
            <w:pPr>
              <w:jc w:val="center"/>
              <w:rPr>
                <w:rFonts w:ascii="Palatino Linotype" w:hAnsi="Palatino Linotype"/>
                <w:bCs/>
              </w:rPr>
            </w:pPr>
            <w:r w:rsidRPr="00882995">
              <w:rPr>
                <w:rFonts w:ascii="Palatino Linotype" w:hAnsi="Palatino Linotype"/>
                <w:bCs/>
              </w:rPr>
              <w:t>12</w:t>
            </w:r>
          </w:p>
        </w:tc>
      </w:tr>
      <w:tr w:rsidR="00882995" w:rsidRPr="00882995" w14:paraId="6E20B6D1" w14:textId="77777777" w:rsidTr="00E81A02">
        <w:trPr>
          <w:trHeight w:val="255"/>
          <w:jc w:val="center"/>
        </w:trPr>
        <w:tc>
          <w:tcPr>
            <w:tcW w:w="3098" w:type="dxa"/>
            <w:tcBorders>
              <w:top w:val="nil"/>
              <w:left w:val="single" w:sz="4" w:space="0" w:color="auto"/>
              <w:bottom w:val="nil"/>
              <w:right w:val="single" w:sz="4" w:space="0" w:color="auto"/>
            </w:tcBorders>
            <w:shd w:val="clear" w:color="auto" w:fill="auto"/>
            <w:noWrap/>
            <w:vAlign w:val="bottom"/>
          </w:tcPr>
          <w:p w14:paraId="0BDBD91A" w14:textId="77777777" w:rsidR="00882995" w:rsidRPr="00882995" w:rsidRDefault="00882995" w:rsidP="00E81A02">
            <w:pPr>
              <w:rPr>
                <w:rFonts w:ascii="Palatino Linotype" w:hAnsi="Palatino Linotype"/>
                <w:bCs/>
                <w:i/>
                <w:lang w:val="sv-SE"/>
              </w:rPr>
            </w:pPr>
            <w:r w:rsidRPr="00882995">
              <w:rPr>
                <w:rFonts w:ascii="Palatino Linotype" w:hAnsi="Palatino Linotype"/>
                <w:bCs/>
                <w:i/>
                <w:lang w:val="sv-SE"/>
              </w:rPr>
              <w:t>ING-INF/05</w:t>
            </w:r>
          </w:p>
        </w:tc>
        <w:tc>
          <w:tcPr>
            <w:tcW w:w="1449" w:type="dxa"/>
            <w:tcBorders>
              <w:top w:val="nil"/>
              <w:left w:val="nil"/>
              <w:bottom w:val="nil"/>
              <w:right w:val="single" w:sz="4" w:space="0" w:color="auto"/>
            </w:tcBorders>
            <w:shd w:val="clear" w:color="auto" w:fill="auto"/>
            <w:noWrap/>
            <w:vAlign w:val="bottom"/>
          </w:tcPr>
          <w:p w14:paraId="0C24781D" w14:textId="77777777" w:rsidR="00882995" w:rsidRPr="00882995" w:rsidRDefault="00882995" w:rsidP="00E81A02">
            <w:pPr>
              <w:jc w:val="center"/>
              <w:rPr>
                <w:rFonts w:ascii="Palatino Linotype" w:hAnsi="Palatino Linotype"/>
                <w:bCs/>
              </w:rPr>
            </w:pPr>
            <w:r w:rsidRPr="00882995">
              <w:rPr>
                <w:rFonts w:ascii="Palatino Linotype" w:hAnsi="Palatino Linotype"/>
                <w:bCs/>
              </w:rPr>
              <w:t>6</w:t>
            </w:r>
          </w:p>
        </w:tc>
      </w:tr>
      <w:tr w:rsidR="00882995" w:rsidRPr="00882995" w14:paraId="0B414A81" w14:textId="77777777" w:rsidTr="00E81A02">
        <w:trPr>
          <w:trHeight w:val="255"/>
          <w:jc w:val="center"/>
        </w:trPr>
        <w:tc>
          <w:tcPr>
            <w:tcW w:w="3098" w:type="dxa"/>
            <w:tcBorders>
              <w:top w:val="nil"/>
              <w:left w:val="single" w:sz="4" w:space="0" w:color="auto"/>
              <w:bottom w:val="nil"/>
              <w:right w:val="single" w:sz="4" w:space="0" w:color="auto"/>
            </w:tcBorders>
            <w:shd w:val="clear" w:color="auto" w:fill="auto"/>
            <w:noWrap/>
            <w:vAlign w:val="bottom"/>
          </w:tcPr>
          <w:p w14:paraId="7812584C" w14:textId="77777777" w:rsidR="00882995" w:rsidRPr="00882995" w:rsidRDefault="00882995" w:rsidP="00E81A02">
            <w:pPr>
              <w:rPr>
                <w:rFonts w:ascii="Palatino Linotype" w:hAnsi="Palatino Linotype"/>
                <w:bCs/>
                <w:i/>
              </w:rPr>
            </w:pPr>
            <w:r w:rsidRPr="00882995">
              <w:rPr>
                <w:rFonts w:ascii="Palatino Linotype" w:hAnsi="Palatino Linotype"/>
                <w:bCs/>
                <w:i/>
              </w:rPr>
              <w:t>ING-IND/24-27</w:t>
            </w:r>
          </w:p>
        </w:tc>
        <w:tc>
          <w:tcPr>
            <w:tcW w:w="1449" w:type="dxa"/>
            <w:tcBorders>
              <w:top w:val="nil"/>
              <w:left w:val="nil"/>
              <w:bottom w:val="nil"/>
              <w:right w:val="single" w:sz="4" w:space="0" w:color="auto"/>
            </w:tcBorders>
            <w:shd w:val="clear" w:color="auto" w:fill="auto"/>
            <w:noWrap/>
            <w:vAlign w:val="bottom"/>
          </w:tcPr>
          <w:p w14:paraId="72D25CDC" w14:textId="77777777" w:rsidR="00882995" w:rsidRPr="00882995" w:rsidRDefault="00882995" w:rsidP="00E81A02">
            <w:pPr>
              <w:jc w:val="center"/>
              <w:rPr>
                <w:rFonts w:ascii="Palatino Linotype" w:hAnsi="Palatino Linotype"/>
                <w:bCs/>
              </w:rPr>
            </w:pPr>
            <w:r w:rsidRPr="00882995">
              <w:rPr>
                <w:rFonts w:ascii="Palatino Linotype" w:hAnsi="Palatino Linotype"/>
                <w:bCs/>
              </w:rPr>
              <w:t>40</w:t>
            </w:r>
          </w:p>
        </w:tc>
      </w:tr>
      <w:tr w:rsidR="00882995" w:rsidRPr="00882995" w14:paraId="5BA350AF" w14:textId="77777777" w:rsidTr="00E81A02">
        <w:trPr>
          <w:trHeight w:val="255"/>
          <w:jc w:val="center"/>
        </w:trPr>
        <w:tc>
          <w:tcPr>
            <w:tcW w:w="3098" w:type="dxa"/>
            <w:tcBorders>
              <w:top w:val="nil"/>
              <w:left w:val="single" w:sz="4" w:space="0" w:color="auto"/>
              <w:bottom w:val="single" w:sz="4" w:space="0" w:color="auto"/>
              <w:right w:val="single" w:sz="4" w:space="0" w:color="auto"/>
            </w:tcBorders>
            <w:shd w:val="clear" w:color="auto" w:fill="auto"/>
            <w:noWrap/>
            <w:vAlign w:val="bottom"/>
          </w:tcPr>
          <w:p w14:paraId="62D3DD99" w14:textId="77777777" w:rsidR="00882995" w:rsidRPr="00882995" w:rsidRDefault="00882995" w:rsidP="00E81A02">
            <w:pPr>
              <w:rPr>
                <w:rFonts w:ascii="Palatino Linotype" w:hAnsi="Palatino Linotype"/>
                <w:bCs/>
                <w:i/>
                <w:lang w:val="en-US"/>
              </w:rPr>
            </w:pPr>
            <w:r w:rsidRPr="00882995">
              <w:rPr>
                <w:rFonts w:ascii="Palatino Linotype" w:hAnsi="Palatino Linotype"/>
                <w:bCs/>
                <w:i/>
                <w:lang w:val="en-US"/>
              </w:rPr>
              <w:t xml:space="preserve">ING-IND/06, ING-IND/08, </w:t>
            </w:r>
          </w:p>
          <w:p w14:paraId="74E93343" w14:textId="77777777" w:rsidR="00882995" w:rsidRPr="00882995" w:rsidRDefault="00882995" w:rsidP="00E81A02">
            <w:pPr>
              <w:rPr>
                <w:rFonts w:ascii="Palatino Linotype" w:hAnsi="Palatino Linotype"/>
                <w:bCs/>
                <w:i/>
                <w:lang w:val="en-US"/>
              </w:rPr>
            </w:pPr>
            <w:r w:rsidRPr="00882995">
              <w:rPr>
                <w:rFonts w:ascii="Palatino Linotype" w:hAnsi="Palatino Linotype"/>
                <w:bCs/>
                <w:i/>
                <w:lang w:val="en-US"/>
              </w:rPr>
              <w:t xml:space="preserve">ING-IND/10, ING-IND/13, </w:t>
            </w:r>
          </w:p>
          <w:p w14:paraId="316074C5" w14:textId="77777777" w:rsidR="00882995" w:rsidRPr="00882995" w:rsidRDefault="00882995" w:rsidP="00E81A02">
            <w:pPr>
              <w:rPr>
                <w:rFonts w:ascii="Palatino Linotype" w:hAnsi="Palatino Linotype"/>
                <w:bCs/>
                <w:i/>
                <w:lang w:val="en-US"/>
              </w:rPr>
            </w:pPr>
            <w:r w:rsidRPr="00882995">
              <w:rPr>
                <w:rFonts w:ascii="Palatino Linotype" w:hAnsi="Palatino Linotype"/>
                <w:bCs/>
                <w:i/>
                <w:lang w:val="en-US"/>
              </w:rPr>
              <w:t xml:space="preserve">ING-IND/14, ING-IND/15, </w:t>
            </w:r>
          </w:p>
          <w:p w14:paraId="5C6C84E7" w14:textId="77777777" w:rsidR="00882995" w:rsidRPr="00882995" w:rsidRDefault="00882995" w:rsidP="00E81A02">
            <w:pPr>
              <w:rPr>
                <w:rFonts w:ascii="Palatino Linotype" w:hAnsi="Palatino Linotype"/>
                <w:bCs/>
                <w:i/>
                <w:lang w:val="en-US"/>
              </w:rPr>
            </w:pPr>
            <w:r w:rsidRPr="00882995">
              <w:rPr>
                <w:rFonts w:ascii="Palatino Linotype" w:hAnsi="Palatino Linotype"/>
                <w:bCs/>
                <w:i/>
                <w:lang w:val="en-US"/>
              </w:rPr>
              <w:t xml:space="preserve">ING-IND/22, ING-IND/23, </w:t>
            </w:r>
          </w:p>
          <w:p w14:paraId="4A337BDE" w14:textId="77777777" w:rsidR="00882995" w:rsidRPr="00882995" w:rsidRDefault="00882995" w:rsidP="00E81A02">
            <w:pPr>
              <w:rPr>
                <w:rFonts w:ascii="Palatino Linotype" w:hAnsi="Palatino Linotype"/>
                <w:bCs/>
                <w:i/>
              </w:rPr>
            </w:pPr>
            <w:r w:rsidRPr="00882995">
              <w:rPr>
                <w:rFonts w:ascii="Palatino Linotype" w:hAnsi="Palatino Linotype"/>
                <w:bCs/>
                <w:i/>
              </w:rPr>
              <w:t>ING-IND/31-33, ICAR/08-09</w:t>
            </w:r>
          </w:p>
        </w:tc>
        <w:tc>
          <w:tcPr>
            <w:tcW w:w="1449" w:type="dxa"/>
            <w:tcBorders>
              <w:top w:val="nil"/>
              <w:left w:val="nil"/>
              <w:bottom w:val="single" w:sz="4" w:space="0" w:color="auto"/>
              <w:right w:val="single" w:sz="4" w:space="0" w:color="auto"/>
            </w:tcBorders>
            <w:shd w:val="clear" w:color="auto" w:fill="auto"/>
            <w:noWrap/>
            <w:vAlign w:val="bottom"/>
          </w:tcPr>
          <w:p w14:paraId="3423C758" w14:textId="77777777" w:rsidR="00882995" w:rsidRPr="00882995" w:rsidRDefault="00882995" w:rsidP="00E81A02">
            <w:pPr>
              <w:jc w:val="center"/>
              <w:rPr>
                <w:rFonts w:ascii="Palatino Linotype" w:hAnsi="Palatino Linotype"/>
                <w:bCs/>
              </w:rPr>
            </w:pPr>
            <w:r w:rsidRPr="00882995">
              <w:rPr>
                <w:rFonts w:ascii="Palatino Linotype" w:hAnsi="Palatino Linotype"/>
                <w:bCs/>
              </w:rPr>
              <w:t>18</w:t>
            </w:r>
          </w:p>
        </w:tc>
      </w:tr>
    </w:tbl>
    <w:p w14:paraId="0609F955" w14:textId="450304EF" w:rsidR="00332BB9" w:rsidRPr="00332BB9" w:rsidRDefault="00E30DD0" w:rsidP="00882995">
      <w:pPr>
        <w:pStyle w:val="documentdescription"/>
        <w:spacing w:before="120" w:beforeAutospacing="0" w:after="120" w:afterAutospacing="0"/>
        <w:jc w:val="both"/>
        <w:rPr>
          <w:rFonts w:ascii="Palatino Linotype" w:hAnsi="Palatino Linotype" w:cs="Lucida Grande"/>
          <w:color w:val="000000"/>
        </w:rPr>
      </w:pPr>
      <w:r w:rsidRPr="00332BB9">
        <w:rPr>
          <w:rFonts w:ascii="Palatino Linotype" w:hAnsi="Palatino Linotype" w:cs="Lucida Grande"/>
          <w:color w:val="000000"/>
        </w:rPr>
        <w:t>La C</w:t>
      </w:r>
      <w:r>
        <w:rPr>
          <w:rFonts w:ascii="Palatino Linotype" w:hAnsi="Palatino Linotype" w:cs="Lucida Grande"/>
          <w:color w:val="000000"/>
        </w:rPr>
        <w:t>ommissione di Coordinamento Didattico (C</w:t>
      </w:r>
      <w:r w:rsidRPr="00332BB9">
        <w:rPr>
          <w:rFonts w:ascii="Palatino Linotype" w:hAnsi="Palatino Linotype" w:cs="Lucida Grande"/>
          <w:color w:val="000000"/>
        </w:rPr>
        <w:t>CD</w:t>
      </w:r>
      <w:r>
        <w:rPr>
          <w:rFonts w:ascii="Palatino Linotype" w:hAnsi="Palatino Linotype" w:cs="Lucida Grande"/>
          <w:color w:val="000000"/>
        </w:rPr>
        <w:t>) del Corso di Studi (CdS)</w:t>
      </w:r>
      <w:r w:rsidRPr="00332BB9">
        <w:rPr>
          <w:rFonts w:ascii="Palatino Linotype" w:hAnsi="Palatino Linotype" w:cs="Lucida Grande"/>
          <w:color w:val="000000"/>
        </w:rPr>
        <w:t>, eventualmente avvalendosi di un’apposita commissione istruttoria, valuta in questo caso i requisiti curriculari posseduti dal candidato e ne riconosce i crediti in tutto o in parte.</w:t>
      </w:r>
      <w:r>
        <w:rPr>
          <w:rFonts w:ascii="Palatino Linotype" w:hAnsi="Palatino Linotype" w:cs="Lucida Grande"/>
          <w:color w:val="000000"/>
        </w:rPr>
        <w:t xml:space="preserve"> </w:t>
      </w:r>
      <w:r w:rsidR="00332BB9" w:rsidRPr="00332BB9">
        <w:rPr>
          <w:rFonts w:ascii="Palatino Linotype" w:hAnsi="Palatino Linotype" w:cs="Lucida Grande"/>
          <w:color w:val="000000"/>
        </w:rPr>
        <w:t xml:space="preserve">Eventuali integrazioni curriculari andranno effettuate dallo studente anteriormente alla iscrizione, ai sensi dell’art. 6 comma 1 del D.M. 16 marzo 2007 (Decreto di Istituzione delle Classi delle Lauree Magistrali). L’integrazione potrà essere effettuata, a seconda dei casi, mediante iscrizione a singoli corsi di insegnamento attivati presso i Corsi di Studio di questo Ateneo ai sensi dell’art. 16 comma 6 del RDA, ovvero mediante iscrizione al Corso di Laurea in Ingegneria Chimica di questo Ateneo con abbreviazione di percorso ed assegnazione di un Piano di Studi che preveda le integrazioni curriculari richieste per l’immatricolazione al Corso di Laurea Magistrale. </w:t>
      </w:r>
    </w:p>
    <w:p w14:paraId="4CC5E2F2" w14:textId="627B0929" w:rsidR="00332BB9" w:rsidRPr="0052786A" w:rsidRDefault="00332BB9" w:rsidP="0052786A">
      <w:pPr>
        <w:pStyle w:val="documentdescription"/>
        <w:spacing w:before="0" w:beforeAutospacing="0" w:after="0" w:afterAutospacing="0"/>
        <w:jc w:val="both"/>
        <w:rPr>
          <w:rFonts w:ascii="Palatino Linotype" w:hAnsi="Palatino Linotype" w:cs="Lucida Grande"/>
          <w:i/>
          <w:iCs/>
          <w:color w:val="000000"/>
        </w:rPr>
      </w:pPr>
      <w:r w:rsidRPr="0052786A">
        <w:rPr>
          <w:rFonts w:ascii="Palatino Linotype" w:hAnsi="Palatino Linotype" w:cs="Lucida Grande"/>
          <w:i/>
          <w:iCs/>
          <w:color w:val="000000"/>
        </w:rPr>
        <w:t>Verifica della personale preparazione dello studente</w:t>
      </w:r>
    </w:p>
    <w:p w14:paraId="18CFC38A" w14:textId="251B545F" w:rsidR="00E30DD0" w:rsidRPr="00EF7580" w:rsidRDefault="00EF7580" w:rsidP="008B213E">
      <w:pPr>
        <w:pStyle w:val="documentdescription"/>
        <w:spacing w:before="0" w:beforeAutospacing="0" w:after="120" w:afterAutospacing="0"/>
        <w:jc w:val="both"/>
        <w:rPr>
          <w:rFonts w:ascii="Palatino Linotype" w:hAnsi="Palatino Linotype" w:cs="Lucida Grande"/>
          <w:color w:val="000000"/>
        </w:rPr>
      </w:pPr>
      <w:r w:rsidRPr="00EF7580">
        <w:rPr>
          <w:rFonts w:ascii="Palatino Linotype" w:hAnsi="Palatino Linotype" w:cs="Lucida Grande"/>
          <w:color w:val="000000"/>
        </w:rPr>
        <w:t xml:space="preserve">La verifica del possesso dei requisiti relativi alla personale preparazione dello studente sarà effettuata, esclusivamente per gli studenti immatricolati </w:t>
      </w:r>
      <w:r w:rsidR="00D25BB6">
        <w:rPr>
          <w:rFonts w:ascii="Palatino Linotype" w:hAnsi="Palatino Linotype" w:cs="Lucida Grande"/>
          <w:color w:val="000000"/>
        </w:rPr>
        <w:t xml:space="preserve">alla triennale </w:t>
      </w:r>
      <w:r w:rsidRPr="00EF7580">
        <w:rPr>
          <w:rFonts w:ascii="Palatino Linotype" w:hAnsi="Palatino Linotype" w:cs="Lucida Grande"/>
          <w:color w:val="000000"/>
        </w:rPr>
        <w:t>successivamente al 1 settembre 2011</w:t>
      </w:r>
      <w:r w:rsidR="00D25BB6">
        <w:rPr>
          <w:rFonts w:ascii="Palatino Linotype" w:hAnsi="Palatino Linotype" w:cs="Lucida Grande"/>
          <w:color w:val="000000"/>
        </w:rPr>
        <w:t>,</w:t>
      </w:r>
      <w:r w:rsidRPr="00EF7580">
        <w:rPr>
          <w:rFonts w:ascii="Palatino Linotype" w:hAnsi="Palatino Linotype" w:cs="Lucida Grande"/>
          <w:color w:val="000000"/>
        </w:rPr>
        <w:t xml:space="preserve"> sulla base della media M delle votazioni (in trentesimi) conseguite negli esami di profitto per il conseguimento del titolo di Laurea, pesate sulla base delle relative consistenze in CFU, nonché della durata </w:t>
      </w:r>
      <w:r w:rsidR="008B213E" w:rsidRPr="00EF7580">
        <w:rPr>
          <w:rFonts w:ascii="Palatino Linotype" w:hAnsi="Palatino Linotype" w:cs="Lucida Grande"/>
          <w:color w:val="000000"/>
        </w:rPr>
        <w:t xml:space="preserve">D </w:t>
      </w:r>
      <w:r w:rsidRPr="00EF7580">
        <w:rPr>
          <w:rFonts w:ascii="Palatino Linotype" w:hAnsi="Palatino Linotype" w:cs="Lucida Grande"/>
          <w:color w:val="000000"/>
        </w:rPr>
        <w:t xml:space="preserve">degli studi espressa in anni di corso, confrontata con la durata normale </w:t>
      </w:r>
      <w:r w:rsidR="008B213E">
        <w:rPr>
          <w:rFonts w:ascii="Palatino Linotype" w:hAnsi="Palatino Linotype" w:cs="Lucida Grande"/>
          <w:color w:val="000000"/>
        </w:rPr>
        <w:t>(</w:t>
      </w:r>
      <w:r w:rsidRPr="00EF7580">
        <w:rPr>
          <w:rFonts w:ascii="Palatino Linotype" w:hAnsi="Palatino Linotype" w:cs="Lucida Grande"/>
          <w:color w:val="000000"/>
        </w:rPr>
        <w:t>3 anni</w:t>
      </w:r>
      <w:r w:rsidR="008B213E">
        <w:rPr>
          <w:rFonts w:ascii="Palatino Linotype" w:hAnsi="Palatino Linotype" w:cs="Lucida Grande"/>
          <w:color w:val="000000"/>
        </w:rPr>
        <w:t>)</w:t>
      </w:r>
      <w:r w:rsidRPr="00EF7580">
        <w:rPr>
          <w:rFonts w:ascii="Palatino Linotype" w:hAnsi="Palatino Linotype" w:cs="Lucida Grande"/>
          <w:color w:val="000000"/>
        </w:rPr>
        <w:t xml:space="preserve"> del percorso di studi. Il criterio per la automatica ammissione dello studente ai Corsi di Laurea Magistrale è </w:t>
      </w:r>
      <w:r w:rsidR="00E30DD0">
        <w:rPr>
          <w:rFonts w:ascii="Palatino Linotype" w:hAnsi="Palatino Linotype" w:cs="Lucida Grande"/>
          <w:color w:val="000000"/>
        </w:rPr>
        <w:t>riassunto</w:t>
      </w:r>
      <w:r w:rsidRPr="00EF7580">
        <w:rPr>
          <w:rFonts w:ascii="Palatino Linotype" w:hAnsi="Palatino Linotype" w:cs="Lucida Grande"/>
          <w:color w:val="000000"/>
        </w:rPr>
        <w:t xml:space="preserve"> </w:t>
      </w:r>
      <w:r w:rsidR="00E30DD0">
        <w:rPr>
          <w:rFonts w:ascii="Palatino Linotype" w:hAnsi="Palatino Linotype" w:cs="Lucida Grande"/>
          <w:color w:val="000000"/>
        </w:rPr>
        <w:t>nel</w:t>
      </w:r>
      <w:r w:rsidRPr="00EF7580">
        <w:rPr>
          <w:rFonts w:ascii="Palatino Linotype" w:hAnsi="Palatino Linotype" w:cs="Lucida Grande"/>
          <w:color w:val="000000"/>
        </w:rPr>
        <w:t xml:space="preserve">la </w:t>
      </w:r>
      <w:r w:rsidR="00E30DD0">
        <w:rPr>
          <w:rFonts w:ascii="Palatino Linotype" w:hAnsi="Palatino Linotype" w:cs="Lucida Grande"/>
          <w:color w:val="000000"/>
        </w:rPr>
        <w:t xml:space="preserve">seguente </w:t>
      </w:r>
      <w:r w:rsidRPr="00EF7580">
        <w:rPr>
          <w:rFonts w:ascii="Palatino Linotype" w:hAnsi="Palatino Linotype" w:cs="Lucida Grande"/>
          <w:color w:val="000000"/>
        </w:rPr>
        <w:t>tabella:</w:t>
      </w:r>
    </w:p>
    <w:tbl>
      <w:tblPr>
        <w:tblW w:w="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417"/>
        <w:gridCol w:w="1460"/>
      </w:tblGrid>
      <w:tr w:rsidR="00EF7580" w:rsidRPr="00245EC9" w14:paraId="3D8B33DC" w14:textId="77777777" w:rsidTr="00EF7580">
        <w:trPr>
          <w:jc w:val="center"/>
        </w:trPr>
        <w:tc>
          <w:tcPr>
            <w:tcW w:w="1547" w:type="dxa"/>
            <w:tcMar>
              <w:top w:w="20" w:type="nil"/>
              <w:left w:w="20" w:type="nil"/>
              <w:bottom w:w="20" w:type="nil"/>
              <w:right w:w="20" w:type="nil"/>
            </w:tcMar>
            <w:vAlign w:val="center"/>
          </w:tcPr>
          <w:p w14:paraId="56576BCF" w14:textId="1A1BEDC8" w:rsidR="00EF7580" w:rsidRPr="00245EC9" w:rsidRDefault="00EF7580" w:rsidP="00EF7580">
            <w:pPr>
              <w:widowControl w:val="0"/>
              <w:adjustRightInd w:val="0"/>
              <w:jc w:val="center"/>
              <w:rPr>
                <w:color w:val="000000" w:themeColor="text1"/>
                <w:sz w:val="20"/>
                <w:szCs w:val="20"/>
              </w:rPr>
            </w:pPr>
            <w:r w:rsidRPr="00245EC9">
              <w:rPr>
                <w:b/>
                <w:bCs/>
                <w:color w:val="000000" w:themeColor="text1"/>
                <w:sz w:val="20"/>
                <w:szCs w:val="20"/>
              </w:rPr>
              <w:t>D=</w:t>
            </w:r>
            <w:r w:rsidR="008B213E">
              <w:rPr>
                <w:b/>
                <w:bCs/>
                <w:color w:val="000000" w:themeColor="text1"/>
                <w:sz w:val="20"/>
                <w:szCs w:val="20"/>
              </w:rPr>
              <w:t>3</w:t>
            </w:r>
          </w:p>
        </w:tc>
        <w:tc>
          <w:tcPr>
            <w:tcW w:w="1417" w:type="dxa"/>
            <w:tcMar>
              <w:top w:w="20" w:type="nil"/>
              <w:left w:w="20" w:type="nil"/>
              <w:bottom w:w="20" w:type="nil"/>
              <w:right w:w="20" w:type="nil"/>
            </w:tcMar>
            <w:vAlign w:val="center"/>
          </w:tcPr>
          <w:p w14:paraId="72CFD33D" w14:textId="44110C35" w:rsidR="00EF7580" w:rsidRPr="00245EC9" w:rsidRDefault="00EF7580" w:rsidP="00EF7580">
            <w:pPr>
              <w:widowControl w:val="0"/>
              <w:adjustRightInd w:val="0"/>
              <w:jc w:val="center"/>
              <w:rPr>
                <w:color w:val="000000" w:themeColor="text1"/>
                <w:sz w:val="20"/>
                <w:szCs w:val="20"/>
              </w:rPr>
            </w:pPr>
            <w:r w:rsidRPr="00245EC9">
              <w:rPr>
                <w:noProof/>
                <w:color w:val="000000" w:themeColor="text1"/>
                <w:sz w:val="20"/>
                <w:szCs w:val="20"/>
              </w:rPr>
              <w:drawing>
                <wp:inline distT="0" distB="0" distL="0" distR="0" wp14:anchorId="425A4672" wp14:editId="1C4D619A">
                  <wp:extent cx="6350" cy="63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45EC9">
              <w:rPr>
                <w:b/>
                <w:bCs/>
                <w:color w:val="000000" w:themeColor="text1"/>
                <w:sz w:val="20"/>
                <w:szCs w:val="20"/>
              </w:rPr>
              <w:t>D=</w:t>
            </w:r>
            <w:r w:rsidR="008B213E">
              <w:rPr>
                <w:b/>
                <w:bCs/>
                <w:color w:val="000000" w:themeColor="text1"/>
                <w:sz w:val="20"/>
                <w:szCs w:val="20"/>
              </w:rPr>
              <w:t>4</w:t>
            </w:r>
          </w:p>
        </w:tc>
        <w:tc>
          <w:tcPr>
            <w:tcW w:w="1460" w:type="dxa"/>
            <w:tcMar>
              <w:top w:w="20" w:type="nil"/>
              <w:left w:w="20" w:type="nil"/>
              <w:bottom w:w="20" w:type="nil"/>
              <w:right w:w="20" w:type="nil"/>
            </w:tcMar>
            <w:vAlign w:val="center"/>
          </w:tcPr>
          <w:p w14:paraId="29E7D2B5" w14:textId="03940EAB" w:rsidR="00EF7580" w:rsidRPr="00245EC9" w:rsidRDefault="00EF7580" w:rsidP="00EF7580">
            <w:pPr>
              <w:widowControl w:val="0"/>
              <w:adjustRightInd w:val="0"/>
              <w:jc w:val="center"/>
              <w:rPr>
                <w:color w:val="000000" w:themeColor="text1"/>
                <w:sz w:val="20"/>
                <w:szCs w:val="20"/>
              </w:rPr>
            </w:pPr>
            <w:r w:rsidRPr="00245EC9">
              <w:rPr>
                <w:noProof/>
                <w:color w:val="000000" w:themeColor="text1"/>
                <w:sz w:val="20"/>
                <w:szCs w:val="20"/>
              </w:rPr>
              <w:drawing>
                <wp:inline distT="0" distB="0" distL="0" distR="0" wp14:anchorId="5FA610C8" wp14:editId="00DEBF92">
                  <wp:extent cx="6350" cy="635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45EC9">
              <w:rPr>
                <w:b/>
                <w:bCs/>
                <w:color w:val="000000" w:themeColor="text1"/>
                <w:sz w:val="20"/>
                <w:szCs w:val="20"/>
              </w:rPr>
              <w:t>D≥</w:t>
            </w:r>
            <w:r w:rsidR="008B213E">
              <w:rPr>
                <w:b/>
                <w:bCs/>
                <w:color w:val="000000" w:themeColor="text1"/>
                <w:sz w:val="20"/>
                <w:szCs w:val="20"/>
              </w:rPr>
              <w:t>5</w:t>
            </w:r>
          </w:p>
        </w:tc>
      </w:tr>
      <w:tr w:rsidR="00EF7580" w:rsidRPr="00245EC9" w14:paraId="7647FA4D" w14:textId="77777777" w:rsidTr="00EF7580">
        <w:trPr>
          <w:jc w:val="center"/>
        </w:trPr>
        <w:tc>
          <w:tcPr>
            <w:tcW w:w="1547" w:type="dxa"/>
            <w:tcMar>
              <w:top w:w="20" w:type="nil"/>
              <w:left w:w="20" w:type="nil"/>
              <w:bottom w:w="20" w:type="nil"/>
              <w:right w:w="20" w:type="nil"/>
            </w:tcMar>
            <w:vAlign w:val="center"/>
          </w:tcPr>
          <w:p w14:paraId="20514B0D" w14:textId="77777777" w:rsidR="00EF7580" w:rsidRPr="00245EC9" w:rsidRDefault="00EF7580" w:rsidP="00EF7580">
            <w:pPr>
              <w:widowControl w:val="0"/>
              <w:adjustRightInd w:val="0"/>
              <w:jc w:val="center"/>
              <w:rPr>
                <w:color w:val="000000" w:themeColor="text1"/>
                <w:sz w:val="20"/>
                <w:szCs w:val="20"/>
              </w:rPr>
            </w:pPr>
            <w:r w:rsidRPr="00245EC9">
              <w:rPr>
                <w:color w:val="000000" w:themeColor="text1"/>
                <w:sz w:val="20"/>
                <w:szCs w:val="20"/>
              </w:rPr>
              <w:t>M ≥ 21</w:t>
            </w:r>
          </w:p>
        </w:tc>
        <w:tc>
          <w:tcPr>
            <w:tcW w:w="1417" w:type="dxa"/>
            <w:tcMar>
              <w:top w:w="20" w:type="nil"/>
              <w:left w:w="20" w:type="nil"/>
              <w:bottom w:w="20" w:type="nil"/>
              <w:right w:w="20" w:type="nil"/>
            </w:tcMar>
            <w:vAlign w:val="center"/>
          </w:tcPr>
          <w:p w14:paraId="69B8FA2D" w14:textId="77777777" w:rsidR="00EF7580" w:rsidRPr="00245EC9" w:rsidRDefault="00EF7580" w:rsidP="00EF7580">
            <w:pPr>
              <w:widowControl w:val="0"/>
              <w:adjustRightInd w:val="0"/>
              <w:jc w:val="center"/>
              <w:rPr>
                <w:color w:val="000000" w:themeColor="text1"/>
                <w:sz w:val="20"/>
                <w:szCs w:val="20"/>
              </w:rPr>
            </w:pPr>
            <w:r w:rsidRPr="00245EC9">
              <w:rPr>
                <w:noProof/>
                <w:color w:val="000000" w:themeColor="text1"/>
                <w:sz w:val="20"/>
                <w:szCs w:val="20"/>
              </w:rPr>
              <w:drawing>
                <wp:inline distT="0" distB="0" distL="0" distR="0" wp14:anchorId="7C6801A0" wp14:editId="3D13632B">
                  <wp:extent cx="6350" cy="635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45EC9">
              <w:rPr>
                <w:color w:val="000000" w:themeColor="text1"/>
                <w:sz w:val="20"/>
                <w:szCs w:val="20"/>
              </w:rPr>
              <w:t>M ≥ 22.5</w:t>
            </w:r>
          </w:p>
        </w:tc>
        <w:tc>
          <w:tcPr>
            <w:tcW w:w="1460" w:type="dxa"/>
            <w:tcMar>
              <w:top w:w="20" w:type="nil"/>
              <w:left w:w="20" w:type="nil"/>
              <w:bottom w:w="20" w:type="nil"/>
              <w:right w:w="20" w:type="nil"/>
            </w:tcMar>
            <w:vAlign w:val="center"/>
          </w:tcPr>
          <w:p w14:paraId="786282FC" w14:textId="77777777" w:rsidR="00EF7580" w:rsidRPr="00245EC9" w:rsidRDefault="00EF7580" w:rsidP="00EF7580">
            <w:pPr>
              <w:widowControl w:val="0"/>
              <w:adjustRightInd w:val="0"/>
              <w:jc w:val="center"/>
              <w:rPr>
                <w:color w:val="000000" w:themeColor="text1"/>
                <w:sz w:val="20"/>
                <w:szCs w:val="20"/>
              </w:rPr>
            </w:pPr>
            <w:r w:rsidRPr="00245EC9">
              <w:rPr>
                <w:noProof/>
                <w:color w:val="000000" w:themeColor="text1"/>
                <w:sz w:val="20"/>
                <w:szCs w:val="20"/>
              </w:rPr>
              <w:drawing>
                <wp:inline distT="0" distB="0" distL="0" distR="0" wp14:anchorId="2BD03A5F" wp14:editId="6E5C0881">
                  <wp:extent cx="6350" cy="635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45EC9">
              <w:rPr>
                <w:color w:val="000000" w:themeColor="text1"/>
                <w:sz w:val="20"/>
                <w:szCs w:val="20"/>
              </w:rPr>
              <w:t>M ≥ 24</w:t>
            </w:r>
          </w:p>
        </w:tc>
      </w:tr>
    </w:tbl>
    <w:p w14:paraId="003C3CBF" w14:textId="21F31AD2" w:rsidR="00E30DD0" w:rsidRPr="00332BB9" w:rsidRDefault="00EF7580" w:rsidP="00EF7580">
      <w:pPr>
        <w:pStyle w:val="documentdescription"/>
        <w:spacing w:before="120" w:beforeAutospacing="0" w:after="120" w:afterAutospacing="0"/>
        <w:jc w:val="both"/>
        <w:rPr>
          <w:rFonts w:ascii="Palatino Linotype" w:hAnsi="Palatino Linotype" w:cs="Lucida Grande"/>
          <w:color w:val="000000"/>
        </w:rPr>
      </w:pPr>
      <w:r w:rsidRPr="00EF7580">
        <w:rPr>
          <w:rFonts w:ascii="Palatino Linotype" w:hAnsi="Palatino Linotype" w:cs="Lucida Grande"/>
          <w:color w:val="000000"/>
        </w:rPr>
        <w:t xml:space="preserve">In presenza di richieste di ammissione al Corso di Laurea Magistrale da parte di studenti in difetto dei criteri per </w:t>
      </w:r>
      <w:r w:rsidR="00D07138" w:rsidRPr="00EF7580">
        <w:rPr>
          <w:rFonts w:ascii="Palatino Linotype" w:hAnsi="Palatino Linotype" w:cs="Lucida Grande"/>
          <w:color w:val="000000"/>
        </w:rPr>
        <w:t>l</w:t>
      </w:r>
      <w:r w:rsidR="00D07138">
        <w:rPr>
          <w:rFonts w:ascii="Palatino Linotype" w:hAnsi="Palatino Linotype" w:cs="Lucida Grande"/>
          <w:color w:val="000000"/>
        </w:rPr>
        <w:t>’</w:t>
      </w:r>
      <w:r w:rsidRPr="00EF7580">
        <w:rPr>
          <w:rFonts w:ascii="Palatino Linotype" w:hAnsi="Palatino Linotype" w:cs="Lucida Grande"/>
          <w:color w:val="000000"/>
        </w:rPr>
        <w:t xml:space="preserve">automatica ammissione, la </w:t>
      </w:r>
      <w:r w:rsidR="00E30DD0">
        <w:rPr>
          <w:rFonts w:ascii="Palatino Linotype" w:hAnsi="Palatino Linotype" w:cs="Lucida Grande"/>
          <w:color w:val="000000"/>
        </w:rPr>
        <w:t>CCD</w:t>
      </w:r>
      <w:r w:rsidRPr="00EF7580">
        <w:rPr>
          <w:rFonts w:ascii="Palatino Linotype" w:hAnsi="Palatino Linotype" w:cs="Lucida Grande"/>
          <w:color w:val="000000"/>
        </w:rPr>
        <w:t xml:space="preserve"> potrà esaminare il curriculum seguito dall’interessato, prendendo in considerazione le votazioni di profitto conseguite in </w:t>
      </w:r>
      <w:r w:rsidRPr="00EF7580">
        <w:rPr>
          <w:rFonts w:ascii="Palatino Linotype" w:hAnsi="Palatino Linotype" w:cs="Lucida Grande"/>
          <w:color w:val="000000"/>
        </w:rPr>
        <w:lastRenderedPageBreak/>
        <w:t xml:space="preserve">insegnamenti caratterizzanti o in insegnamenti comunque ritenuti di particolare rilevanza ai fini del proficuo svolgimento del percorso di Laurea Magistrale, ed eventualmente imponendo percorsi di allineamento, in coerenza con l’art. 6 comma 3 del D.M. 16 marzo 2007, senza aggravio di CFU. Ad esempio, nel caso lo studente scelga il curriculum Ingegneria di Processo, si potrebbe imporre di dovere sostenere l’esame caratterizzante di Complementi di Termodinamica e Fenomeni di Trasporto come primo esame, al fine di poter verificare l’acquisizione delle competenze necessarie per la corretta prosecuzione degli studi. Nel caso invece in cui lo studente opti per uno dei curricula in inglese il vincolo si riferisce all’esame in inglese equivalente (Advanced </w:t>
      </w:r>
      <w:proofErr w:type="spellStart"/>
      <w:r w:rsidRPr="00EF7580">
        <w:rPr>
          <w:rFonts w:ascii="Palatino Linotype" w:hAnsi="Palatino Linotype" w:cs="Lucida Grande"/>
          <w:color w:val="000000"/>
        </w:rPr>
        <w:t>Thermodynamics</w:t>
      </w:r>
      <w:proofErr w:type="spellEnd"/>
      <w:r w:rsidRPr="00EF7580">
        <w:rPr>
          <w:rFonts w:ascii="Palatino Linotype" w:hAnsi="Palatino Linotype" w:cs="Lucida Grande"/>
          <w:color w:val="000000"/>
        </w:rPr>
        <w:t xml:space="preserve"> and </w:t>
      </w:r>
      <w:proofErr w:type="spellStart"/>
      <w:r w:rsidRPr="00EF7580">
        <w:rPr>
          <w:rFonts w:ascii="Palatino Linotype" w:hAnsi="Palatino Linotype" w:cs="Lucida Grande"/>
          <w:color w:val="000000"/>
        </w:rPr>
        <w:t>Transport</w:t>
      </w:r>
      <w:proofErr w:type="spellEnd"/>
      <w:r w:rsidRPr="00EF7580">
        <w:rPr>
          <w:rFonts w:ascii="Palatino Linotype" w:hAnsi="Palatino Linotype" w:cs="Lucida Grande"/>
          <w:color w:val="000000"/>
        </w:rPr>
        <w:t xml:space="preserve"> </w:t>
      </w:r>
      <w:proofErr w:type="spellStart"/>
      <w:r w:rsidRPr="00EF7580">
        <w:rPr>
          <w:rFonts w:ascii="Palatino Linotype" w:hAnsi="Palatino Linotype" w:cs="Lucida Grande"/>
          <w:color w:val="000000"/>
        </w:rPr>
        <w:t>Phenomena</w:t>
      </w:r>
      <w:proofErr w:type="spellEnd"/>
      <w:r w:rsidRPr="00EF7580">
        <w:rPr>
          <w:rFonts w:ascii="Palatino Linotype" w:hAnsi="Palatino Linotype" w:cs="Lucida Grande"/>
          <w:color w:val="000000"/>
        </w:rPr>
        <w:t>).</w:t>
      </w:r>
    </w:p>
    <w:p w14:paraId="6BB76834" w14:textId="18D20340" w:rsidR="00901BBC" w:rsidRPr="00BB599E" w:rsidRDefault="00332BB9" w:rsidP="00BB599E">
      <w:pPr>
        <w:pStyle w:val="documentdescription"/>
        <w:spacing w:before="0" w:beforeAutospacing="0" w:after="0" w:afterAutospacing="0"/>
        <w:jc w:val="both"/>
        <w:rPr>
          <w:rFonts w:ascii="Palatino Linotype" w:hAnsi="Palatino Linotype" w:cs="Lucida Grande"/>
          <w:i/>
          <w:iCs/>
          <w:color w:val="000000"/>
        </w:rPr>
      </w:pPr>
      <w:r w:rsidRPr="0090610B">
        <w:rPr>
          <w:rFonts w:ascii="Palatino Linotype" w:hAnsi="Palatino Linotype" w:cs="Lucida Grande"/>
          <w:i/>
          <w:iCs/>
          <w:color w:val="000000"/>
        </w:rPr>
        <w:t xml:space="preserve">Conoscenza della lingua </w:t>
      </w:r>
      <w:r w:rsidR="00DD5472" w:rsidRPr="0090610B">
        <w:rPr>
          <w:rFonts w:ascii="Palatino Linotype" w:hAnsi="Palatino Linotype" w:cs="Lucida Grande"/>
          <w:i/>
          <w:iCs/>
          <w:color w:val="000000"/>
        </w:rPr>
        <w:t>inglese</w:t>
      </w:r>
      <w:r w:rsidR="00901BBC">
        <w:rPr>
          <w:rFonts w:ascii="Palatino Linotype" w:hAnsi="Palatino Linotype" w:cs="Lucida Grande"/>
          <w:i/>
          <w:iCs/>
          <w:color w:val="000000"/>
        </w:rPr>
        <w:t xml:space="preserve"> (ovvero </w:t>
      </w:r>
      <w:r w:rsidR="00901BBC" w:rsidRPr="00901BBC">
        <w:rPr>
          <w:rFonts w:ascii="Palatino Linotype" w:hAnsi="Palatino Linotype" w:cs="Lucida Grande"/>
          <w:i/>
          <w:iCs/>
          <w:color w:val="000000"/>
        </w:rPr>
        <w:t>Crediti Formativi per "Ulteriori conoscenze linguistiche"</w:t>
      </w:r>
      <w:r w:rsidR="00901BBC">
        <w:rPr>
          <w:rFonts w:ascii="Palatino Linotype" w:hAnsi="Palatino Linotype" w:cs="Lucida Grande"/>
          <w:i/>
          <w:iCs/>
          <w:color w:val="000000"/>
        </w:rPr>
        <w:t>)</w:t>
      </w:r>
    </w:p>
    <w:p w14:paraId="0D796B75" w14:textId="4383F384" w:rsidR="00332BB9" w:rsidRDefault="00332BB9" w:rsidP="00332BB9">
      <w:pPr>
        <w:pStyle w:val="documentdescription"/>
        <w:spacing w:before="0" w:beforeAutospacing="0" w:after="120" w:afterAutospacing="0"/>
        <w:jc w:val="both"/>
        <w:rPr>
          <w:rFonts w:ascii="Palatino Linotype" w:hAnsi="Palatino Linotype" w:cs="Lucida Grande"/>
          <w:color w:val="000000"/>
        </w:rPr>
      </w:pPr>
      <w:r w:rsidRPr="00332BB9">
        <w:rPr>
          <w:rFonts w:ascii="Palatino Linotype" w:hAnsi="Palatino Linotype" w:cs="Lucida Grande"/>
          <w:color w:val="000000"/>
        </w:rPr>
        <w:t xml:space="preserve">Per </w:t>
      </w:r>
      <w:r w:rsidR="00901BBC">
        <w:rPr>
          <w:rFonts w:ascii="Palatino Linotype" w:hAnsi="Palatino Linotype" w:cs="Lucida Grande"/>
          <w:color w:val="000000"/>
        </w:rPr>
        <w:t>potere essere ammessi</w:t>
      </w:r>
      <w:r w:rsidRPr="00332BB9">
        <w:rPr>
          <w:rFonts w:ascii="Palatino Linotype" w:hAnsi="Palatino Linotype" w:cs="Lucida Grande"/>
          <w:color w:val="000000"/>
        </w:rPr>
        <w:t xml:space="preserve"> al Corso di Laurea Magistrale in Ingegneria Chimica è richiesta </w:t>
      </w:r>
      <w:r w:rsidR="007707FF">
        <w:rPr>
          <w:rFonts w:ascii="Palatino Linotype" w:hAnsi="Palatino Linotype" w:cs="Lucida Grande"/>
          <w:color w:val="000000"/>
        </w:rPr>
        <w:t xml:space="preserve">anche </w:t>
      </w:r>
      <w:r w:rsidRPr="00332BB9">
        <w:rPr>
          <w:rFonts w:ascii="Palatino Linotype" w:hAnsi="Palatino Linotype" w:cs="Lucida Grande"/>
          <w:color w:val="000000"/>
        </w:rPr>
        <w:t xml:space="preserve">la documentata capacità di utilizzare correttamente, in forma scritta e orale, la lingua </w:t>
      </w:r>
      <w:r w:rsidR="00DD5472" w:rsidRPr="00332BB9">
        <w:rPr>
          <w:rFonts w:ascii="Palatino Linotype" w:hAnsi="Palatino Linotype" w:cs="Lucida Grande"/>
          <w:color w:val="000000"/>
        </w:rPr>
        <w:t>inglese</w:t>
      </w:r>
      <w:r w:rsidRPr="00332BB9">
        <w:rPr>
          <w:rFonts w:ascii="Palatino Linotype" w:hAnsi="Palatino Linotype" w:cs="Lucida Grande"/>
          <w:color w:val="000000"/>
        </w:rPr>
        <w:t xml:space="preserve">, almeno pari al livello B2. </w:t>
      </w:r>
      <w:r w:rsidR="00901BBC">
        <w:rPr>
          <w:rFonts w:ascii="Palatino Linotype" w:hAnsi="Palatino Linotype" w:cs="Lucida Grande"/>
          <w:color w:val="000000"/>
        </w:rPr>
        <w:t xml:space="preserve">Tale capacità si concretizza nel riconoscimento di </w:t>
      </w:r>
      <w:proofErr w:type="gramStart"/>
      <w:r w:rsidR="00901BBC">
        <w:rPr>
          <w:rFonts w:ascii="Palatino Linotype" w:hAnsi="Palatino Linotype" w:cs="Lucida Grande"/>
          <w:color w:val="000000"/>
        </w:rPr>
        <w:t>3</w:t>
      </w:r>
      <w:proofErr w:type="gramEnd"/>
      <w:r w:rsidR="00901BBC">
        <w:rPr>
          <w:rFonts w:ascii="Palatino Linotype" w:hAnsi="Palatino Linotype" w:cs="Lucida Grande"/>
          <w:color w:val="000000"/>
        </w:rPr>
        <w:t xml:space="preserve"> CFU di "ulteriori conoscenze linguistiche", </w:t>
      </w:r>
      <w:r w:rsidR="00901BBC" w:rsidRPr="00901BBC">
        <w:rPr>
          <w:rFonts w:ascii="Palatino Linotype" w:hAnsi="Palatino Linotype" w:cs="Lucida Grande"/>
          <w:color w:val="000000"/>
        </w:rPr>
        <w:t xml:space="preserve">che vanno acquisiti da tutti gli studenti del Corso di Laurea e non soltanto da quelli che scelgono uno dei due Curricula in lingua inglese. Si segnala tuttavia che gli studenti </w:t>
      </w:r>
      <w:r w:rsidR="0033724C">
        <w:rPr>
          <w:rFonts w:ascii="Palatino Linotype" w:hAnsi="Palatino Linotype" w:cs="Lucida Grande"/>
          <w:color w:val="000000"/>
        </w:rPr>
        <w:t>possono acquisire</w:t>
      </w:r>
      <w:r w:rsidR="00901BBC" w:rsidRPr="00901BBC">
        <w:rPr>
          <w:rFonts w:ascii="Palatino Linotype" w:hAnsi="Palatino Linotype" w:cs="Lucida Grande"/>
          <w:color w:val="000000"/>
        </w:rPr>
        <w:t xml:space="preserve"> i crediti di "ulteriori conoscenze linguistiche</w:t>
      </w:r>
      <w:r w:rsidR="00901BBC">
        <w:rPr>
          <w:rFonts w:ascii="Palatino Linotype" w:hAnsi="Palatino Linotype" w:cs="Lucida Grande"/>
          <w:color w:val="000000"/>
        </w:rPr>
        <w:t xml:space="preserve">" </w:t>
      </w:r>
      <w:r w:rsidRPr="00332BB9">
        <w:rPr>
          <w:rFonts w:ascii="Palatino Linotype" w:hAnsi="Palatino Linotype" w:cs="Lucida Grande"/>
          <w:color w:val="000000"/>
        </w:rPr>
        <w:t>entro la fine del</w:t>
      </w:r>
      <w:r w:rsidR="0033724C">
        <w:rPr>
          <w:rFonts w:ascii="Palatino Linotype" w:hAnsi="Palatino Linotype" w:cs="Lucida Grande"/>
          <w:color w:val="000000"/>
        </w:rPr>
        <w:t xml:space="preserve"> primo a</w:t>
      </w:r>
      <w:r w:rsidR="0090610B">
        <w:rPr>
          <w:rFonts w:ascii="Palatino Linotype" w:hAnsi="Palatino Linotype" w:cs="Lucida Grande"/>
          <w:color w:val="000000"/>
        </w:rPr>
        <w:t xml:space="preserve">nno </w:t>
      </w:r>
      <w:r w:rsidR="0033724C">
        <w:rPr>
          <w:rFonts w:ascii="Palatino Linotype" w:hAnsi="Palatino Linotype" w:cs="Lucida Grande"/>
          <w:color w:val="000000"/>
        </w:rPr>
        <w:t>a</w:t>
      </w:r>
      <w:r w:rsidR="0090610B">
        <w:rPr>
          <w:rFonts w:ascii="Palatino Linotype" w:hAnsi="Palatino Linotype" w:cs="Lucida Grande"/>
          <w:color w:val="000000"/>
        </w:rPr>
        <w:t>ccademico</w:t>
      </w:r>
      <w:r w:rsidRPr="00332BB9">
        <w:rPr>
          <w:rFonts w:ascii="Palatino Linotype" w:hAnsi="Palatino Linotype" w:cs="Lucida Grande"/>
          <w:color w:val="000000"/>
        </w:rPr>
        <w:t xml:space="preserve"> </w:t>
      </w:r>
      <w:r w:rsidR="0033724C">
        <w:rPr>
          <w:rFonts w:ascii="Palatino Linotype" w:hAnsi="Palatino Linotype" w:cs="Lucida Grande"/>
          <w:color w:val="000000"/>
        </w:rPr>
        <w:t>(31 marzo 202</w:t>
      </w:r>
      <w:r w:rsidR="008E4871">
        <w:rPr>
          <w:rFonts w:ascii="Palatino Linotype" w:hAnsi="Palatino Linotype" w:cs="Lucida Grande"/>
          <w:color w:val="000000"/>
        </w:rPr>
        <w:t>5</w:t>
      </w:r>
      <w:r w:rsidR="0033724C">
        <w:rPr>
          <w:rFonts w:ascii="Palatino Linotype" w:hAnsi="Palatino Linotype" w:cs="Lucida Grande"/>
          <w:color w:val="000000"/>
        </w:rPr>
        <w:t xml:space="preserve"> per chi si immatricola quest’anno)</w:t>
      </w:r>
      <w:r w:rsidRPr="00332BB9">
        <w:rPr>
          <w:rFonts w:ascii="Palatino Linotype" w:hAnsi="Palatino Linotype" w:cs="Lucida Grande"/>
          <w:color w:val="000000"/>
        </w:rPr>
        <w:t xml:space="preserve">. </w:t>
      </w:r>
      <w:r w:rsidR="00BB599E">
        <w:rPr>
          <w:rFonts w:ascii="Palatino Linotype" w:hAnsi="Palatino Linotype" w:cs="Lucida Grande"/>
          <w:color w:val="000000"/>
        </w:rPr>
        <w:t>Quest</w:t>
      </w:r>
      <w:r w:rsidR="00C95096">
        <w:rPr>
          <w:rFonts w:ascii="Palatino Linotype" w:hAnsi="Palatino Linotype" w:cs="Lucida Grande"/>
          <w:color w:val="000000"/>
        </w:rPr>
        <w:t>o</w:t>
      </w:r>
      <w:r w:rsidR="00BB599E">
        <w:rPr>
          <w:rFonts w:ascii="Palatino Linotype" w:hAnsi="Palatino Linotype" w:cs="Lucida Grande"/>
          <w:color w:val="000000"/>
        </w:rPr>
        <w:t xml:space="preserve"> vincolo si traduce nel fatto che </w:t>
      </w:r>
      <w:r w:rsidR="0033724C">
        <w:rPr>
          <w:rFonts w:ascii="Palatino Linotype" w:hAnsi="Palatino Linotype" w:cs="Lucida Grande"/>
          <w:color w:val="000000"/>
        </w:rPr>
        <w:t>le ulteriori conoscenze linguistiche sono propedeutiche per tutti gli esami del secondo anno. In altre parole, q</w:t>
      </w:r>
      <w:r w:rsidRPr="00332BB9">
        <w:rPr>
          <w:rFonts w:ascii="Palatino Linotype" w:hAnsi="Palatino Linotype" w:cs="Lucida Grande"/>
          <w:color w:val="000000"/>
        </w:rPr>
        <w:t xml:space="preserve">ualora </w:t>
      </w:r>
      <w:r w:rsidR="0033724C">
        <w:rPr>
          <w:rFonts w:ascii="Palatino Linotype" w:hAnsi="Palatino Linotype" w:cs="Lucida Grande"/>
          <w:color w:val="000000"/>
        </w:rPr>
        <w:t>non vengano acquisite</w:t>
      </w:r>
      <w:r w:rsidRPr="00332BB9">
        <w:rPr>
          <w:rFonts w:ascii="Palatino Linotype" w:hAnsi="Palatino Linotype" w:cs="Lucida Grande"/>
          <w:color w:val="000000"/>
        </w:rPr>
        <w:t xml:space="preserve"> è comunque </w:t>
      </w:r>
      <w:r w:rsidR="00C95096">
        <w:rPr>
          <w:rFonts w:ascii="Palatino Linotype" w:hAnsi="Palatino Linotype" w:cs="Lucida Grande"/>
          <w:color w:val="000000"/>
        </w:rPr>
        <w:t>possibile</w:t>
      </w:r>
      <w:r w:rsidRPr="00332BB9">
        <w:rPr>
          <w:rFonts w:ascii="Palatino Linotype" w:hAnsi="Palatino Linotype" w:cs="Lucida Grande"/>
          <w:color w:val="000000"/>
        </w:rPr>
        <w:t xml:space="preserve"> l’iscrizione al secondo</w:t>
      </w:r>
      <w:r w:rsidR="0033724C">
        <w:rPr>
          <w:rFonts w:ascii="Palatino Linotype" w:hAnsi="Palatino Linotype" w:cs="Lucida Grande"/>
          <w:color w:val="000000"/>
        </w:rPr>
        <w:t xml:space="preserve"> anno</w:t>
      </w:r>
      <w:r w:rsidR="00676D16">
        <w:rPr>
          <w:rFonts w:ascii="Palatino Linotype" w:hAnsi="Palatino Linotype" w:cs="Lucida Grande"/>
          <w:color w:val="000000"/>
        </w:rPr>
        <w:t>,</w:t>
      </w:r>
      <w:r w:rsidRPr="00332BB9">
        <w:rPr>
          <w:rFonts w:ascii="Palatino Linotype" w:hAnsi="Palatino Linotype" w:cs="Lucida Grande"/>
          <w:color w:val="000000"/>
        </w:rPr>
        <w:t xml:space="preserve"> ma non è possibile sostenere esami </w:t>
      </w:r>
      <w:r w:rsidR="0033724C">
        <w:rPr>
          <w:rFonts w:ascii="Palatino Linotype" w:hAnsi="Palatino Linotype" w:cs="Lucida Grande"/>
          <w:color w:val="000000"/>
        </w:rPr>
        <w:t>del secondo anno</w:t>
      </w:r>
      <w:r w:rsidR="00BB599E">
        <w:rPr>
          <w:rFonts w:ascii="Palatino Linotype" w:hAnsi="Palatino Linotype" w:cs="Lucida Grande"/>
          <w:color w:val="000000"/>
        </w:rPr>
        <w:t>.</w:t>
      </w:r>
    </w:p>
    <w:p w14:paraId="2B2CEBF7" w14:textId="1960B49A" w:rsidR="00344624" w:rsidRDefault="00344624" w:rsidP="00332BB9">
      <w:pPr>
        <w:pStyle w:val="documentdescription"/>
        <w:spacing w:before="0" w:beforeAutospacing="0" w:after="120" w:afterAutospacing="0"/>
        <w:jc w:val="both"/>
        <w:rPr>
          <w:rFonts w:ascii="Palatino Linotype" w:hAnsi="Palatino Linotype" w:cs="Lucida Grande"/>
          <w:color w:val="000000"/>
        </w:rPr>
      </w:pPr>
      <w:r w:rsidRPr="00344624">
        <w:rPr>
          <w:rFonts w:ascii="Palatino Linotype" w:hAnsi="Palatino Linotype" w:cs="Lucida Grande"/>
          <w:color w:val="000000"/>
        </w:rPr>
        <w:t>Nell’anno accademico 202</w:t>
      </w:r>
      <w:r w:rsidR="008E4871">
        <w:rPr>
          <w:rFonts w:ascii="Palatino Linotype" w:hAnsi="Palatino Linotype" w:cs="Lucida Grande"/>
          <w:color w:val="000000"/>
        </w:rPr>
        <w:t>3</w:t>
      </w:r>
      <w:r w:rsidRPr="00344624">
        <w:rPr>
          <w:rFonts w:ascii="Palatino Linotype" w:hAnsi="Palatino Linotype" w:cs="Lucida Grande"/>
          <w:color w:val="000000"/>
        </w:rPr>
        <w:t>/202</w:t>
      </w:r>
      <w:r w:rsidR="008E4871">
        <w:rPr>
          <w:rFonts w:ascii="Palatino Linotype" w:hAnsi="Palatino Linotype" w:cs="Lucida Grande"/>
          <w:color w:val="000000"/>
        </w:rPr>
        <w:t>4</w:t>
      </w:r>
      <w:r w:rsidRPr="00344624">
        <w:rPr>
          <w:rFonts w:ascii="Palatino Linotype" w:hAnsi="Palatino Linotype" w:cs="Lucida Grande"/>
          <w:color w:val="000000"/>
        </w:rPr>
        <w:t xml:space="preserve"> i 3 CFU di Ulteriori Conoscenze Linguistiche potranno essere acquisiti in uno dei seguenti modi:</w:t>
      </w:r>
    </w:p>
    <w:p w14:paraId="69E51502" w14:textId="54EA1449" w:rsidR="00BB599E" w:rsidRPr="00BB599E" w:rsidRDefault="00344624" w:rsidP="00BB599E">
      <w:pPr>
        <w:pStyle w:val="documentdescription"/>
        <w:numPr>
          <w:ilvl w:val="0"/>
          <w:numId w:val="6"/>
        </w:numPr>
        <w:spacing w:before="0" w:beforeAutospacing="0" w:after="0" w:afterAutospacing="0"/>
        <w:jc w:val="both"/>
        <w:rPr>
          <w:rFonts w:ascii="Palatino Linotype" w:hAnsi="Palatino Linotype" w:cs="Lucida Grande"/>
          <w:color w:val="000000"/>
        </w:rPr>
      </w:pPr>
      <w:r w:rsidRPr="004A45E7">
        <w:rPr>
          <w:rFonts w:ascii="Palatino Linotype" w:hAnsi="Palatino Linotype" w:cs="Lucida Grande"/>
          <w:color w:val="000000"/>
        </w:rPr>
        <w:t xml:space="preserve">partecipando alle attività organizzate in collaborazione con il Centro Linguistico di Ateneo (CLA). In particolare, </w:t>
      </w:r>
      <w:r w:rsidR="00BB599E" w:rsidRPr="004A45E7">
        <w:rPr>
          <w:rFonts w:ascii="Palatino Linotype" w:hAnsi="Palatino Linotype" w:cs="Lucida Grande"/>
          <w:color w:val="000000"/>
        </w:rPr>
        <w:t>quest’anno sono previsti</w:t>
      </w:r>
      <w:r w:rsidR="00BB599E">
        <w:rPr>
          <w:rFonts w:ascii="Palatino Linotype" w:hAnsi="Palatino Linotype" w:cs="Lucida Grande"/>
          <w:color w:val="000000"/>
        </w:rPr>
        <w:t>, come di consueto,</w:t>
      </w:r>
      <w:r w:rsidR="00BB599E" w:rsidRPr="004A45E7">
        <w:rPr>
          <w:rFonts w:ascii="Palatino Linotype" w:hAnsi="Palatino Linotype" w:cs="Lucida Grande"/>
          <w:color w:val="000000"/>
        </w:rPr>
        <w:t xml:space="preserve"> due corsi di lingua inglese di livello B2 per studenti della laurea magistrale in Ingegneria Chimica. Il primo corso si terrà nel periodo gennaio-febbraio 202</w:t>
      </w:r>
      <w:r w:rsidR="008E4871">
        <w:rPr>
          <w:rFonts w:ascii="Palatino Linotype" w:hAnsi="Palatino Linotype" w:cs="Lucida Grande"/>
          <w:color w:val="000000"/>
        </w:rPr>
        <w:t>4</w:t>
      </w:r>
      <w:r w:rsidR="00BB599E" w:rsidRPr="004A45E7">
        <w:rPr>
          <w:rFonts w:ascii="Palatino Linotype" w:hAnsi="Palatino Linotype" w:cs="Lucida Grande"/>
          <w:color w:val="000000"/>
        </w:rPr>
        <w:t>, ed il secondo nel periodo giugno-luglio 202</w:t>
      </w:r>
      <w:r w:rsidR="008E4871">
        <w:rPr>
          <w:rFonts w:ascii="Palatino Linotype" w:hAnsi="Palatino Linotype" w:cs="Lucida Grande"/>
          <w:color w:val="000000"/>
        </w:rPr>
        <w:t>4</w:t>
      </w:r>
      <w:r w:rsidR="00BB599E" w:rsidRPr="004A45E7">
        <w:rPr>
          <w:rFonts w:ascii="Palatino Linotype" w:hAnsi="Palatino Linotype" w:cs="Lucida Grande"/>
          <w:color w:val="000000"/>
        </w:rPr>
        <w:t xml:space="preserve">. Per essere ammessi a tali corsi occorrerà preliminarmente sostenere un test che si terrà pochi giorni prima dell’inizio di ogni corso. Coloro che nel test raggiungeranno un livello almeno pari al B2 vedranno riconosciuti i 3 CFU di Ulteriori Conoscenze Linguistiche, senza dovere partecipare al corso. </w:t>
      </w:r>
      <w:r w:rsidR="00BB599E">
        <w:rPr>
          <w:rFonts w:ascii="Palatino Linotype" w:hAnsi="Palatino Linotype" w:cs="Lucida Grande"/>
          <w:color w:val="000000"/>
        </w:rPr>
        <w:t>Ulteriori informazioni su tali corsi e sui test saranno comunicate in successivi avvisi.</w:t>
      </w:r>
    </w:p>
    <w:p w14:paraId="2AE2A95B" w14:textId="2C9CA997" w:rsidR="004F3991" w:rsidRDefault="00BB599E" w:rsidP="00BB599E">
      <w:pPr>
        <w:pStyle w:val="documentdescription"/>
        <w:spacing w:before="0" w:beforeAutospacing="0" w:after="0" w:afterAutospacing="0"/>
        <w:ind w:left="720"/>
        <w:jc w:val="both"/>
        <w:rPr>
          <w:rFonts w:ascii="Palatino Linotype" w:hAnsi="Palatino Linotype" w:cs="Lucida Grande"/>
          <w:color w:val="000000"/>
        </w:rPr>
      </w:pPr>
      <w:r>
        <w:rPr>
          <w:rFonts w:ascii="Palatino Linotype" w:hAnsi="Palatino Linotype" w:cs="Lucida Grande"/>
          <w:color w:val="000000"/>
        </w:rPr>
        <w:t>Gli studenti</w:t>
      </w:r>
      <w:r w:rsidR="00D840A2">
        <w:rPr>
          <w:rFonts w:ascii="Palatino Linotype" w:hAnsi="Palatino Linotype" w:cs="Lucida Grande"/>
          <w:color w:val="000000"/>
        </w:rPr>
        <w:t xml:space="preserve"> che hanno già partecipato a queste attività durante la triennale e superato test/esame di livello B2 non più di 2 anni </w:t>
      </w:r>
      <w:r w:rsidR="00901BBC">
        <w:rPr>
          <w:rFonts w:ascii="Palatino Linotype" w:hAnsi="Palatino Linotype" w:cs="Lucida Grande"/>
          <w:color w:val="000000"/>
        </w:rPr>
        <w:t>prima della richiesta</w:t>
      </w:r>
      <w:r w:rsidR="00D840A2">
        <w:rPr>
          <w:rFonts w:ascii="Palatino Linotype" w:hAnsi="Palatino Linotype" w:cs="Lucida Grande"/>
          <w:color w:val="000000"/>
        </w:rPr>
        <w:t>, possono compilare modello AC</w:t>
      </w:r>
      <w:r w:rsidR="004F3991">
        <w:rPr>
          <w:rFonts w:ascii="Palatino Linotype" w:hAnsi="Palatino Linotype" w:cs="Lucida Grande"/>
          <w:color w:val="000000"/>
        </w:rPr>
        <w:t xml:space="preserve"> reperibile cliccando </w:t>
      </w:r>
      <w:hyperlink r:id="rId11" w:history="1">
        <w:r w:rsidR="004F3991" w:rsidRPr="004F3991">
          <w:rPr>
            <w:rStyle w:val="Collegamentoipertestuale"/>
            <w:rFonts w:ascii="Palatino Linotype" w:hAnsi="Palatino Linotype" w:cs="Lucida Grande"/>
          </w:rPr>
          <w:t>qui</w:t>
        </w:r>
      </w:hyperlink>
      <w:r w:rsidR="004F3991">
        <w:rPr>
          <w:rFonts w:ascii="Palatino Linotype" w:hAnsi="Palatino Linotype" w:cs="Lucida Grande"/>
          <w:color w:val="000000"/>
        </w:rPr>
        <w:t xml:space="preserve">, salvarlo in formato pdf </w:t>
      </w:r>
      <w:r w:rsidR="004F3991" w:rsidRPr="004F3991">
        <w:rPr>
          <w:rFonts w:ascii="Palatino Linotype" w:hAnsi="Palatino Linotype" w:cs="Lucida Grande"/>
          <w:color w:val="000000"/>
        </w:rPr>
        <w:t>con nome “Matricola_Cognome_Nome.pdf”</w:t>
      </w:r>
      <w:r w:rsidR="00C95096">
        <w:rPr>
          <w:rFonts w:ascii="Palatino Linotype" w:hAnsi="Palatino Linotype" w:cs="Lucida Grande"/>
          <w:color w:val="000000"/>
        </w:rPr>
        <w:t xml:space="preserve"> </w:t>
      </w:r>
      <w:r w:rsidR="004F3991">
        <w:rPr>
          <w:rFonts w:ascii="Palatino Linotype" w:hAnsi="Palatino Linotype" w:cs="Lucida Grande"/>
          <w:color w:val="000000"/>
        </w:rPr>
        <w:t xml:space="preserve">ed inviarlo a </w:t>
      </w:r>
      <w:hyperlink r:id="rId12" w:history="1">
        <w:r w:rsidR="007707FF" w:rsidRPr="00674426">
          <w:rPr>
            <w:rStyle w:val="Collegamentoipertestuale"/>
            <w:rFonts w:ascii="Palatino Linotype" w:hAnsi="Palatino Linotype" w:cs="Lucida Grande"/>
          </w:rPr>
          <w:t>infoingchim@unina.it</w:t>
        </w:r>
      </w:hyperlink>
      <w:r w:rsidR="007707FF">
        <w:rPr>
          <w:rFonts w:ascii="Palatino Linotype" w:hAnsi="Palatino Linotype" w:cs="Lucida Grande"/>
        </w:rPr>
        <w:t xml:space="preserve"> </w:t>
      </w:r>
      <w:r w:rsidR="004F3991">
        <w:rPr>
          <w:rFonts w:ascii="Palatino Linotype" w:hAnsi="Palatino Linotype" w:cs="Lucida Grande"/>
          <w:color w:val="000000"/>
        </w:rPr>
        <w:t xml:space="preserve">indicando nel testo dell’email mese ed anno in cui </w:t>
      </w:r>
      <w:r w:rsidR="00C95096">
        <w:rPr>
          <w:rFonts w:ascii="Palatino Linotype" w:hAnsi="Palatino Linotype" w:cs="Lucida Grande"/>
          <w:color w:val="000000"/>
        </w:rPr>
        <w:t>è stato</w:t>
      </w:r>
      <w:r w:rsidR="004F3991">
        <w:rPr>
          <w:rFonts w:ascii="Palatino Linotype" w:hAnsi="Palatino Linotype" w:cs="Lucida Grande"/>
          <w:color w:val="000000"/>
        </w:rPr>
        <w:t xml:space="preserve"> sostenuto test/esame CLA. </w:t>
      </w:r>
      <w:r w:rsidR="000B4CCC">
        <w:rPr>
          <w:rFonts w:ascii="Palatino Linotype" w:hAnsi="Palatino Linotype" w:cs="Lucida Grande"/>
          <w:color w:val="000000"/>
        </w:rPr>
        <w:t>Dopo le opportune verifiche, il modello AC sarà firmato dal Coordinatore e trasmesso alla segreteria.</w:t>
      </w:r>
    </w:p>
    <w:p w14:paraId="2DDEC0A4" w14:textId="5458A341" w:rsidR="004A45E7" w:rsidRDefault="004A45E7" w:rsidP="005704F7">
      <w:pPr>
        <w:pStyle w:val="documentdescription"/>
        <w:numPr>
          <w:ilvl w:val="0"/>
          <w:numId w:val="6"/>
        </w:numPr>
        <w:spacing w:before="0" w:beforeAutospacing="0" w:after="0" w:afterAutospacing="0"/>
        <w:jc w:val="both"/>
        <w:rPr>
          <w:rFonts w:ascii="Palatino Linotype" w:hAnsi="Palatino Linotype" w:cs="Lucida Grande"/>
          <w:color w:val="000000"/>
        </w:rPr>
      </w:pPr>
      <w:r w:rsidRPr="004A45E7">
        <w:rPr>
          <w:rFonts w:ascii="Palatino Linotype" w:hAnsi="Palatino Linotype" w:cs="Lucida Grande"/>
          <w:color w:val="000000"/>
        </w:rPr>
        <w:t xml:space="preserve">esibendo una certificazione di lingua inglese (riconosciuta dal MIUR, ovvero rilasciata da uno degli enti elencati alla pagina </w:t>
      </w:r>
      <w:hyperlink r:id="rId13" w:history="1">
        <w:r w:rsidR="00BB599E" w:rsidRPr="00674426">
          <w:rPr>
            <w:rStyle w:val="Collegamentoipertestuale"/>
            <w:rFonts w:ascii="Palatino Linotype" w:hAnsi="Palatino Linotype" w:cs="Lucida Grande"/>
          </w:rPr>
          <w:t>https://www.miur.gov.it/enti-</w:t>
        </w:r>
        <w:r w:rsidR="00BB599E" w:rsidRPr="00674426">
          <w:rPr>
            <w:rStyle w:val="Collegamentoipertestuale"/>
            <w:rFonts w:ascii="Palatino Linotype" w:hAnsi="Palatino Linotype" w:cs="Lucida Grande"/>
          </w:rPr>
          <w:lastRenderedPageBreak/>
          <w:t>certificatori-lingue-straniere</w:t>
        </w:r>
      </w:hyperlink>
      <w:r w:rsidRPr="004A45E7">
        <w:rPr>
          <w:rFonts w:ascii="Palatino Linotype" w:hAnsi="Palatino Linotype" w:cs="Lucida Grande"/>
          <w:color w:val="000000"/>
        </w:rPr>
        <w:t>) di livello almeno pari al B2, conseguita da non più di 2 anni. Si segnala che saranno riconosciute anche certificazioni più vecchie di 2 anni se di livello superiore al B2. Ad esempio, una certificazione di livello C1 sarà considerata valida se non più vecchia di 4 anni, mentre una di livello C2 sarà accettata se non più vecchia di 6 anni. In altre parole, dopo 2 anni la certificazione si può considerare valida ma scende di un livello (ad esempio da C1 a B2).</w:t>
      </w:r>
      <w:r>
        <w:rPr>
          <w:rFonts w:ascii="Palatino Linotype" w:hAnsi="Palatino Linotype" w:cs="Lucida Grande"/>
          <w:color w:val="000000"/>
        </w:rPr>
        <w:t xml:space="preserve"> Lo studente in possesso di uno di queste certificazioni può anticiparla via email a </w:t>
      </w:r>
      <w:hyperlink r:id="rId14" w:history="1">
        <w:r w:rsidR="007707FF" w:rsidRPr="00674426">
          <w:rPr>
            <w:rStyle w:val="Collegamentoipertestuale"/>
            <w:rFonts w:ascii="Palatino Linotype" w:hAnsi="Palatino Linotype" w:cs="Lucida Grande"/>
          </w:rPr>
          <w:t>infoingchim@unina.it</w:t>
        </w:r>
      </w:hyperlink>
      <w:r>
        <w:rPr>
          <w:rFonts w:ascii="Palatino Linotype" w:hAnsi="Palatino Linotype" w:cs="Lucida Grande"/>
          <w:color w:val="000000"/>
        </w:rPr>
        <w:t xml:space="preserve">, </w:t>
      </w:r>
      <w:r w:rsidR="00C95096">
        <w:rPr>
          <w:rFonts w:ascii="Palatino Linotype" w:hAnsi="Palatino Linotype" w:cs="Lucida Grande"/>
          <w:color w:val="000000"/>
        </w:rPr>
        <w:t xml:space="preserve">e, </w:t>
      </w:r>
      <w:r>
        <w:rPr>
          <w:rFonts w:ascii="Palatino Linotype" w:hAnsi="Palatino Linotype" w:cs="Lucida Grande"/>
          <w:color w:val="000000"/>
        </w:rPr>
        <w:t>dopo le dovute verifiche, potrà, previo appuntamento, esibirla in originale al prof. Ianniruberto, insieme con una copia della certificazione e con il mod</w:t>
      </w:r>
      <w:r w:rsidR="00D840A2">
        <w:rPr>
          <w:rFonts w:ascii="Palatino Linotype" w:hAnsi="Palatino Linotype" w:cs="Lucida Grande"/>
          <w:color w:val="000000"/>
        </w:rPr>
        <w:t xml:space="preserve">ello AC (debitamente compilato) reperibile cliccando </w:t>
      </w:r>
      <w:hyperlink r:id="rId15" w:history="1">
        <w:r w:rsidR="00D840A2" w:rsidRPr="00D840A2">
          <w:rPr>
            <w:rStyle w:val="Collegamentoipertestuale"/>
            <w:rFonts w:ascii="Palatino Linotype" w:hAnsi="Palatino Linotype" w:cs="Lucida Grande"/>
          </w:rPr>
          <w:t>qui</w:t>
        </w:r>
      </w:hyperlink>
      <w:r w:rsidR="00D840A2">
        <w:rPr>
          <w:rFonts w:ascii="Palatino Linotype" w:hAnsi="Palatino Linotype" w:cs="Lucida Grande"/>
          <w:color w:val="000000"/>
        </w:rPr>
        <w:t xml:space="preserve">. </w:t>
      </w:r>
    </w:p>
    <w:p w14:paraId="4FF9B927" w14:textId="5487DA7B" w:rsidR="004A45E7" w:rsidRPr="004A45E7" w:rsidRDefault="004A45E7" w:rsidP="004F3991">
      <w:pPr>
        <w:pStyle w:val="documentdescription"/>
        <w:spacing w:before="0" w:beforeAutospacing="0" w:after="0" w:afterAutospacing="0"/>
        <w:ind w:left="720"/>
        <w:jc w:val="both"/>
        <w:rPr>
          <w:rFonts w:ascii="Palatino Linotype" w:hAnsi="Palatino Linotype" w:cs="Lucida Grande"/>
          <w:color w:val="000000"/>
        </w:rPr>
      </w:pPr>
    </w:p>
    <w:p w14:paraId="30435BD1" w14:textId="77F515CC" w:rsidR="00C44DB7" w:rsidRPr="00422047" w:rsidRDefault="00C44DB7" w:rsidP="00927C5F">
      <w:pPr>
        <w:pStyle w:val="Titolo2"/>
        <w:spacing w:before="0" w:beforeAutospacing="0" w:after="0" w:afterAutospacing="0"/>
        <w:jc w:val="both"/>
        <w:rPr>
          <w:rFonts w:ascii="Palatino Linotype" w:hAnsi="Palatino Linotype" w:cs="Lucida Grande"/>
          <w:color w:val="000000"/>
          <w:sz w:val="24"/>
          <w:szCs w:val="24"/>
        </w:rPr>
      </w:pPr>
      <w:r w:rsidRPr="00422047">
        <w:rPr>
          <w:rFonts w:ascii="Palatino Linotype" w:hAnsi="Palatino Linotype" w:cs="Lucida Grande"/>
          <w:color w:val="000000"/>
          <w:sz w:val="24"/>
          <w:szCs w:val="24"/>
        </w:rPr>
        <w:t>Attività formative del Corso di Laurea e relative forme di accertamento </w:t>
      </w:r>
    </w:p>
    <w:p w14:paraId="23261E12" w14:textId="00584F91"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La Laurea</w:t>
      </w:r>
      <w:r w:rsidR="00E81A02">
        <w:rPr>
          <w:rFonts w:ascii="Palatino Linotype" w:hAnsi="Palatino Linotype" w:cs="Lucida Grande"/>
          <w:color w:val="000000"/>
        </w:rPr>
        <w:t xml:space="preserve"> Magistrale</w:t>
      </w:r>
      <w:r w:rsidRPr="004409D6">
        <w:rPr>
          <w:rFonts w:ascii="Palatino Linotype" w:hAnsi="Palatino Linotype" w:cs="Lucida Grande"/>
          <w:color w:val="000000"/>
        </w:rPr>
        <w:t xml:space="preserve"> in Ingegneria Chimica si consegue dopo aver acquisito 1</w:t>
      </w:r>
      <w:r w:rsidR="00E81A02">
        <w:rPr>
          <w:rFonts w:ascii="Palatino Linotype" w:hAnsi="Palatino Linotype" w:cs="Lucida Grande"/>
          <w:color w:val="000000"/>
        </w:rPr>
        <w:t>20</w:t>
      </w:r>
      <w:r w:rsidRPr="004409D6">
        <w:rPr>
          <w:rFonts w:ascii="Palatino Linotype" w:hAnsi="Palatino Linotype" w:cs="Lucida Grande"/>
          <w:color w:val="000000"/>
        </w:rPr>
        <w:t xml:space="preserve"> crediti formativi universitari (CFU) attraverso lo</w:t>
      </w:r>
      <w:r w:rsidR="00422047">
        <w:rPr>
          <w:rFonts w:ascii="Palatino Linotype" w:hAnsi="Palatino Linotype" w:cs="Lucida Grande"/>
          <w:color w:val="000000"/>
        </w:rPr>
        <w:t xml:space="preserve"> </w:t>
      </w:r>
      <w:r w:rsidRPr="004409D6">
        <w:rPr>
          <w:rFonts w:ascii="Palatino Linotype" w:hAnsi="Palatino Linotype" w:cs="Lucida Grande"/>
          <w:color w:val="000000"/>
        </w:rPr>
        <w:t>svolgimento delle seguenti attività didattiche ed i relativi accertamenti: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969"/>
        <w:gridCol w:w="6647"/>
      </w:tblGrid>
      <w:tr w:rsidR="00927C5F" w:rsidRPr="004409D6" w14:paraId="52A68034" w14:textId="77777777" w:rsidTr="00927C5F">
        <w:trPr>
          <w:tblHeader/>
        </w:trPr>
        <w:tc>
          <w:tcPr>
            <w:tcW w:w="2969" w:type="dxa"/>
            <w:vAlign w:val="center"/>
            <w:hideMark/>
          </w:tcPr>
          <w:p w14:paraId="085C6B6A" w14:textId="77777777" w:rsidR="00422047" w:rsidRPr="004409D6" w:rsidRDefault="00422047" w:rsidP="00CA448A">
            <w:pPr>
              <w:jc w:val="center"/>
              <w:rPr>
                <w:rFonts w:ascii="Palatino Linotype" w:hAnsi="Palatino Linotype" w:cs="Times New Roman"/>
                <w:b/>
                <w:bCs/>
              </w:rPr>
            </w:pPr>
            <w:r w:rsidRPr="004409D6">
              <w:rPr>
                <w:rFonts w:ascii="Palatino Linotype" w:hAnsi="Palatino Linotype"/>
                <w:b/>
                <w:bCs/>
              </w:rPr>
              <w:t>Attività didattica</w:t>
            </w:r>
          </w:p>
        </w:tc>
        <w:tc>
          <w:tcPr>
            <w:tcW w:w="6647" w:type="dxa"/>
            <w:vAlign w:val="center"/>
            <w:hideMark/>
          </w:tcPr>
          <w:p w14:paraId="5C9170F0" w14:textId="77777777" w:rsidR="00422047" w:rsidRPr="004409D6" w:rsidRDefault="00422047" w:rsidP="00CA448A">
            <w:pPr>
              <w:jc w:val="center"/>
              <w:rPr>
                <w:rFonts w:ascii="Palatino Linotype" w:hAnsi="Palatino Linotype"/>
                <w:b/>
                <w:bCs/>
              </w:rPr>
            </w:pPr>
            <w:r w:rsidRPr="004409D6">
              <w:rPr>
                <w:rFonts w:ascii="Palatino Linotype" w:hAnsi="Palatino Linotype"/>
                <w:b/>
                <w:bCs/>
              </w:rPr>
              <w:t>Forma di accertamento</w:t>
            </w:r>
          </w:p>
        </w:tc>
      </w:tr>
      <w:tr w:rsidR="00927C5F" w:rsidRPr="004409D6" w14:paraId="10B8C682" w14:textId="77777777" w:rsidTr="00927C5F">
        <w:tc>
          <w:tcPr>
            <w:tcW w:w="2969" w:type="dxa"/>
            <w:vAlign w:val="center"/>
            <w:hideMark/>
          </w:tcPr>
          <w:p w14:paraId="58911CA3" w14:textId="77777777" w:rsidR="00422047" w:rsidRPr="004409D6" w:rsidRDefault="00422047" w:rsidP="00CA448A">
            <w:pPr>
              <w:rPr>
                <w:rFonts w:ascii="Palatino Linotype" w:hAnsi="Palatino Linotype"/>
              </w:rPr>
            </w:pPr>
            <w:r w:rsidRPr="004409D6">
              <w:rPr>
                <w:rFonts w:ascii="Palatino Linotype" w:hAnsi="Palatino Linotype"/>
              </w:rPr>
              <w:t>Corsi di insegnamento</w:t>
            </w:r>
          </w:p>
        </w:tc>
        <w:tc>
          <w:tcPr>
            <w:tcW w:w="6647" w:type="dxa"/>
            <w:vAlign w:val="center"/>
            <w:hideMark/>
          </w:tcPr>
          <w:p w14:paraId="52047992" w14:textId="77777777" w:rsidR="00422047" w:rsidRPr="004409D6" w:rsidRDefault="00422047" w:rsidP="00CA448A">
            <w:pPr>
              <w:rPr>
                <w:rFonts w:ascii="Palatino Linotype" w:hAnsi="Palatino Linotype"/>
              </w:rPr>
            </w:pPr>
            <w:r w:rsidRPr="004409D6">
              <w:rPr>
                <w:rFonts w:ascii="Palatino Linotype" w:hAnsi="Palatino Linotype"/>
              </w:rPr>
              <w:t>Esame con relativa verbalizzazione</w:t>
            </w:r>
          </w:p>
        </w:tc>
      </w:tr>
      <w:tr w:rsidR="00927C5F" w:rsidRPr="004409D6" w14:paraId="0E10F20E" w14:textId="77777777" w:rsidTr="00927C5F">
        <w:tc>
          <w:tcPr>
            <w:tcW w:w="2969" w:type="dxa"/>
            <w:vAlign w:val="center"/>
            <w:hideMark/>
          </w:tcPr>
          <w:p w14:paraId="1BA4355B" w14:textId="1C039B36" w:rsidR="00422047" w:rsidRPr="004409D6" w:rsidRDefault="003F479F" w:rsidP="00CA448A">
            <w:pPr>
              <w:rPr>
                <w:rFonts w:ascii="Palatino Linotype" w:hAnsi="Palatino Linotype"/>
              </w:rPr>
            </w:pPr>
            <w:r>
              <w:rPr>
                <w:rFonts w:ascii="Palatino Linotype" w:hAnsi="Palatino Linotype"/>
              </w:rPr>
              <w:t>Ulteriori conoscenze linguistiche</w:t>
            </w:r>
            <w:r w:rsidR="00422047" w:rsidRPr="004409D6">
              <w:rPr>
                <w:rFonts w:ascii="Palatino Linotype" w:hAnsi="Palatino Linotype"/>
              </w:rPr>
              <w:t xml:space="preserve"> (3CFU)</w:t>
            </w:r>
          </w:p>
        </w:tc>
        <w:tc>
          <w:tcPr>
            <w:tcW w:w="6647" w:type="dxa"/>
            <w:vAlign w:val="center"/>
            <w:hideMark/>
          </w:tcPr>
          <w:p w14:paraId="059FAC85" w14:textId="42DB0F9B" w:rsidR="00422047" w:rsidRDefault="00422047" w:rsidP="00CA448A">
            <w:pPr>
              <w:rPr>
                <w:rFonts w:ascii="Palatino Linotype" w:hAnsi="Palatino Linotype"/>
              </w:rPr>
            </w:pPr>
            <w:r>
              <w:rPr>
                <w:rFonts w:ascii="Palatino Linotype" w:hAnsi="Palatino Linotype"/>
              </w:rPr>
              <w:t xml:space="preserve">- </w:t>
            </w:r>
            <w:r w:rsidRPr="004409D6">
              <w:rPr>
                <w:rFonts w:ascii="Palatino Linotype" w:hAnsi="Palatino Linotype"/>
              </w:rPr>
              <w:t>Test informatizzato gestito dal </w:t>
            </w:r>
            <w:hyperlink r:id="rId16" w:tgtFrame="_blank" w:history="1">
              <w:r w:rsidRPr="004409D6">
                <w:rPr>
                  <w:rStyle w:val="Collegamentoipertestuale"/>
                  <w:rFonts w:ascii="Palatino Linotype" w:hAnsi="Palatino Linotype"/>
                  <w:color w:val="436976"/>
                </w:rPr>
                <w:t>Centro Linguistico di Ateneo (CLA</w:t>
              </w:r>
            </w:hyperlink>
            <w:r w:rsidRPr="004409D6">
              <w:rPr>
                <w:rFonts w:ascii="Palatino Linotype" w:hAnsi="Palatino Linotype"/>
              </w:rPr>
              <w:t>)</w:t>
            </w:r>
            <w:r w:rsidR="003F479F">
              <w:rPr>
                <w:rFonts w:ascii="Palatino Linotype" w:hAnsi="Palatino Linotype"/>
              </w:rPr>
              <w:t xml:space="preserve"> per l'acquisizione del livello B2</w:t>
            </w:r>
          </w:p>
          <w:p w14:paraId="59AA103B" w14:textId="253FF15A" w:rsidR="00422047" w:rsidRDefault="00422047" w:rsidP="00CA448A">
            <w:pPr>
              <w:rPr>
                <w:rFonts w:ascii="Palatino Linotype" w:hAnsi="Palatino Linotype"/>
              </w:rPr>
            </w:pPr>
            <w:r>
              <w:rPr>
                <w:rFonts w:ascii="Palatino Linotype" w:hAnsi="Palatino Linotype"/>
              </w:rPr>
              <w:t>- presentazione di adeguata certific</w:t>
            </w:r>
            <w:r w:rsidR="003F479F">
              <w:rPr>
                <w:rFonts w:ascii="Palatino Linotype" w:hAnsi="Palatino Linotype"/>
              </w:rPr>
              <w:t>a</w:t>
            </w:r>
            <w:r>
              <w:rPr>
                <w:rFonts w:ascii="Palatino Linotype" w:hAnsi="Palatino Linotype"/>
              </w:rPr>
              <w:t>zione (livello B</w:t>
            </w:r>
            <w:r w:rsidR="003F479F">
              <w:rPr>
                <w:rFonts w:ascii="Palatino Linotype" w:hAnsi="Palatino Linotype"/>
              </w:rPr>
              <w:t>2</w:t>
            </w:r>
            <w:r>
              <w:rPr>
                <w:rFonts w:ascii="Palatino Linotype" w:hAnsi="Palatino Linotype"/>
              </w:rPr>
              <w:t>)</w:t>
            </w:r>
          </w:p>
          <w:p w14:paraId="6C3D7DD3" w14:textId="43389833" w:rsidR="00422047" w:rsidRPr="004409D6" w:rsidRDefault="00422047" w:rsidP="00CA448A">
            <w:pPr>
              <w:rPr>
                <w:rFonts w:ascii="Palatino Linotype" w:hAnsi="Palatino Linotype"/>
              </w:rPr>
            </w:pPr>
            <w:r>
              <w:rPr>
                <w:rFonts w:ascii="Palatino Linotype" w:hAnsi="Palatino Linotype"/>
              </w:rPr>
              <w:t xml:space="preserve">- </w:t>
            </w:r>
            <w:r w:rsidR="003F479F">
              <w:rPr>
                <w:rFonts w:ascii="Palatino Linotype" w:hAnsi="Palatino Linotype"/>
              </w:rPr>
              <w:t>partecipazione ad attività formative proposte dal Corso di Studi e certificate con apposito verbale (modello AC)</w:t>
            </w:r>
          </w:p>
        </w:tc>
      </w:tr>
      <w:tr w:rsidR="00927C5F" w:rsidRPr="004409D6" w14:paraId="68674FDF" w14:textId="77777777" w:rsidTr="00927C5F">
        <w:tc>
          <w:tcPr>
            <w:tcW w:w="2969" w:type="dxa"/>
            <w:vAlign w:val="center"/>
            <w:hideMark/>
          </w:tcPr>
          <w:p w14:paraId="3B22B3DD" w14:textId="130F14B2" w:rsidR="00422047" w:rsidRPr="004409D6" w:rsidRDefault="003F479F" w:rsidP="00CA448A">
            <w:pPr>
              <w:rPr>
                <w:rFonts w:ascii="Palatino Linotype" w:hAnsi="Palatino Linotype"/>
              </w:rPr>
            </w:pPr>
            <w:r w:rsidRPr="003F479F">
              <w:rPr>
                <w:rFonts w:ascii="Palatino Linotype" w:hAnsi="Palatino Linotype"/>
              </w:rPr>
              <w:t>Tirocini formativi e di orientamento</w:t>
            </w:r>
          </w:p>
        </w:tc>
        <w:tc>
          <w:tcPr>
            <w:tcW w:w="6647" w:type="dxa"/>
            <w:vAlign w:val="center"/>
            <w:hideMark/>
          </w:tcPr>
          <w:p w14:paraId="3D5B08A4" w14:textId="77777777" w:rsidR="00422047" w:rsidRPr="004409D6" w:rsidRDefault="00422047" w:rsidP="00CA448A">
            <w:pPr>
              <w:rPr>
                <w:rFonts w:ascii="Palatino Linotype" w:hAnsi="Palatino Linotype"/>
              </w:rPr>
            </w:pPr>
            <w:r w:rsidRPr="004409D6">
              <w:rPr>
                <w:rFonts w:ascii="Palatino Linotype" w:hAnsi="Palatino Linotype"/>
              </w:rPr>
              <w:t>Attestazione con apposito verbale (Modello AC)</w:t>
            </w:r>
          </w:p>
        </w:tc>
      </w:tr>
      <w:tr w:rsidR="00927C5F" w:rsidRPr="004409D6" w14:paraId="120F4FB0" w14:textId="77777777" w:rsidTr="00927C5F">
        <w:tc>
          <w:tcPr>
            <w:tcW w:w="2969" w:type="dxa"/>
            <w:vAlign w:val="center"/>
            <w:hideMark/>
          </w:tcPr>
          <w:p w14:paraId="5E70051D" w14:textId="77777777" w:rsidR="00422047" w:rsidRPr="004409D6" w:rsidRDefault="00422047" w:rsidP="00CA448A">
            <w:pPr>
              <w:rPr>
                <w:rFonts w:ascii="Palatino Linotype" w:hAnsi="Palatino Linotype"/>
              </w:rPr>
            </w:pPr>
            <w:r w:rsidRPr="004409D6">
              <w:rPr>
                <w:rFonts w:ascii="Palatino Linotype" w:hAnsi="Palatino Linotype"/>
              </w:rPr>
              <w:t>Tesi di Laurea</w:t>
            </w:r>
          </w:p>
        </w:tc>
        <w:tc>
          <w:tcPr>
            <w:tcW w:w="6647" w:type="dxa"/>
            <w:vAlign w:val="center"/>
            <w:hideMark/>
          </w:tcPr>
          <w:p w14:paraId="0A8100FB" w14:textId="77777777" w:rsidR="00422047" w:rsidRPr="004409D6" w:rsidRDefault="00422047" w:rsidP="00CA448A">
            <w:pPr>
              <w:rPr>
                <w:rFonts w:ascii="Palatino Linotype" w:hAnsi="Palatino Linotype"/>
              </w:rPr>
            </w:pPr>
            <w:r w:rsidRPr="004409D6">
              <w:rPr>
                <w:rFonts w:ascii="Palatino Linotype" w:hAnsi="Palatino Linotype"/>
              </w:rPr>
              <w:t>Esame di Laurea</w:t>
            </w:r>
          </w:p>
        </w:tc>
      </w:tr>
    </w:tbl>
    <w:p w14:paraId="141B6E94" w14:textId="77777777" w:rsidR="005A4D71" w:rsidRDefault="005A4D71" w:rsidP="00AA70DE">
      <w:pPr>
        <w:pStyle w:val="NormaleWeb"/>
        <w:spacing w:before="0" w:beforeAutospacing="0" w:after="120" w:afterAutospacing="0"/>
        <w:jc w:val="both"/>
        <w:rPr>
          <w:rFonts w:ascii="Palatino Linotype" w:hAnsi="Palatino Linotype" w:cs="Lucida Grande"/>
          <w:color w:val="000000"/>
        </w:rPr>
      </w:pPr>
    </w:p>
    <w:p w14:paraId="7070D6BF" w14:textId="790A20B7" w:rsidR="00C44DB7" w:rsidRDefault="005A4D71"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La </w:t>
      </w:r>
      <w:r w:rsidR="001E04A7">
        <w:rPr>
          <w:rFonts w:ascii="Palatino Linotype" w:hAnsi="Palatino Linotype" w:cs="Lucida Grande"/>
          <w:color w:val="000000"/>
        </w:rPr>
        <w:t>D</w:t>
      </w:r>
      <w:r>
        <w:rPr>
          <w:rFonts w:ascii="Palatino Linotype" w:hAnsi="Palatino Linotype" w:cs="Lucida Grande"/>
          <w:color w:val="000000"/>
        </w:rPr>
        <w:t xml:space="preserve">idattica </w:t>
      </w:r>
      <w:r w:rsidR="001E04A7">
        <w:rPr>
          <w:rFonts w:ascii="Palatino Linotype" w:hAnsi="Palatino Linotype" w:cs="Lucida Grande"/>
          <w:color w:val="000000"/>
        </w:rPr>
        <w:t>P</w:t>
      </w:r>
      <w:r>
        <w:rPr>
          <w:rFonts w:ascii="Palatino Linotype" w:hAnsi="Palatino Linotype" w:cs="Lucida Grande"/>
          <w:color w:val="000000"/>
        </w:rPr>
        <w:t>rogrammata, ovvero l'elenco analitico delle attività didattiche e la loro collocazione temporale, è riportat</w:t>
      </w:r>
      <w:r w:rsidR="004362B9">
        <w:rPr>
          <w:rFonts w:ascii="Palatino Linotype" w:hAnsi="Palatino Linotype" w:cs="Lucida Grande"/>
          <w:color w:val="000000"/>
        </w:rPr>
        <w:t>a</w:t>
      </w:r>
      <w:r>
        <w:rPr>
          <w:rFonts w:ascii="Palatino Linotype" w:hAnsi="Palatino Linotype" w:cs="Lucida Grande"/>
          <w:color w:val="000000"/>
        </w:rPr>
        <w:t xml:space="preserve"> nel </w:t>
      </w:r>
      <w:hyperlink r:id="rId17" w:history="1">
        <w:r w:rsidR="001E0B0D" w:rsidRPr="00FF634D">
          <w:rPr>
            <w:rStyle w:val="Collegamentoipertestuale"/>
            <w:rFonts w:ascii="Palatino Linotype" w:hAnsi="Palatino Linotype" w:cs="Lucida Grande"/>
          </w:rPr>
          <w:t>Regolamento del Corso di Studi</w:t>
        </w:r>
      </w:hyperlink>
      <w:r>
        <w:rPr>
          <w:rFonts w:ascii="Palatino Linotype" w:hAnsi="Palatino Linotype" w:cs="Lucida Grande"/>
          <w:color w:val="000000"/>
        </w:rPr>
        <w:t xml:space="preserve"> e alla fine di questo vademecum</w:t>
      </w:r>
      <w:r w:rsidR="00350BA6">
        <w:rPr>
          <w:rFonts w:ascii="Palatino Linotype" w:hAnsi="Palatino Linotype" w:cs="Lucida Grande"/>
          <w:color w:val="000000"/>
        </w:rPr>
        <w:t>.</w:t>
      </w:r>
    </w:p>
    <w:p w14:paraId="05EBE6F8" w14:textId="2E8B7A86" w:rsidR="00BB599E" w:rsidRDefault="00BB599E"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Si segnala che è possibile </w:t>
      </w:r>
      <w:r w:rsidR="00166B92">
        <w:rPr>
          <w:rFonts w:ascii="Palatino Linotype" w:hAnsi="Palatino Linotype" w:cs="Lucida Grande"/>
          <w:color w:val="000000"/>
        </w:rPr>
        <w:t>personalizzare il proprio percorso formativo attraverso gli esami a scelta autonoma e attraverso i cosiddetti Percorsi Minor</w:t>
      </w:r>
      <w:r w:rsidR="00FB64A0">
        <w:rPr>
          <w:rFonts w:ascii="Palatino Linotype" w:hAnsi="Palatino Linotype" w:cs="Lucida Grande"/>
          <w:color w:val="000000"/>
        </w:rPr>
        <w:t xml:space="preserve">. </w:t>
      </w:r>
      <w:r w:rsidR="004F21F9">
        <w:rPr>
          <w:rFonts w:ascii="Palatino Linotype" w:hAnsi="Palatino Linotype" w:cs="Lucida Grande"/>
          <w:color w:val="000000"/>
        </w:rPr>
        <w:t>U</w:t>
      </w:r>
      <w:r w:rsidR="00FB64A0">
        <w:rPr>
          <w:rFonts w:ascii="Palatino Linotype" w:hAnsi="Palatino Linotype" w:cs="Lucida Grande"/>
          <w:color w:val="000000"/>
        </w:rPr>
        <w:t>lteriori informazioni s</w:t>
      </w:r>
      <w:r w:rsidR="004F21F9">
        <w:rPr>
          <w:rFonts w:ascii="Palatino Linotype" w:hAnsi="Palatino Linotype" w:cs="Lucida Grande"/>
          <w:color w:val="000000"/>
        </w:rPr>
        <w:t>ono r</w:t>
      </w:r>
      <w:r w:rsidR="00FB64A0">
        <w:rPr>
          <w:rFonts w:ascii="Palatino Linotype" w:hAnsi="Palatino Linotype" w:cs="Lucida Grande"/>
          <w:color w:val="000000"/>
        </w:rPr>
        <w:t>i</w:t>
      </w:r>
      <w:r w:rsidR="004F21F9">
        <w:rPr>
          <w:rFonts w:ascii="Palatino Linotype" w:hAnsi="Palatino Linotype" w:cs="Lucida Grande"/>
          <w:color w:val="000000"/>
        </w:rPr>
        <w:t>portate nel seguito.</w:t>
      </w:r>
      <w:r w:rsidR="00FB64A0">
        <w:rPr>
          <w:rFonts w:ascii="Palatino Linotype" w:hAnsi="Palatino Linotype" w:cs="Lucida Grande"/>
          <w:color w:val="000000"/>
        </w:rPr>
        <w:t xml:space="preserve">  </w:t>
      </w:r>
    </w:p>
    <w:p w14:paraId="60BB88CB" w14:textId="77777777" w:rsidR="008B213E" w:rsidRPr="004409D6" w:rsidRDefault="008B213E" w:rsidP="00AA70DE">
      <w:pPr>
        <w:pStyle w:val="NormaleWeb"/>
        <w:spacing w:before="0" w:beforeAutospacing="0" w:after="120" w:afterAutospacing="0"/>
        <w:jc w:val="both"/>
        <w:rPr>
          <w:rFonts w:ascii="Palatino Linotype" w:hAnsi="Palatino Linotype" w:cs="Lucida Grande"/>
          <w:color w:val="000000"/>
        </w:rPr>
      </w:pPr>
    </w:p>
    <w:p w14:paraId="33EB45FD" w14:textId="634BA770" w:rsidR="00C44DB7" w:rsidRPr="00422047" w:rsidRDefault="00C44DB7" w:rsidP="00927C5F">
      <w:pPr>
        <w:pStyle w:val="Titolo2"/>
        <w:spacing w:before="0" w:beforeAutospacing="0" w:after="0" w:afterAutospacing="0"/>
        <w:jc w:val="both"/>
        <w:rPr>
          <w:rFonts w:ascii="Palatino Linotype" w:hAnsi="Palatino Linotype" w:cs="Lucida Grande"/>
          <w:color w:val="000000"/>
          <w:sz w:val="24"/>
          <w:szCs w:val="24"/>
        </w:rPr>
      </w:pPr>
      <w:r w:rsidRPr="00422047">
        <w:rPr>
          <w:rFonts w:ascii="Palatino Linotype" w:hAnsi="Palatino Linotype" w:cs="Lucida Grande"/>
          <w:color w:val="000000"/>
          <w:sz w:val="24"/>
          <w:szCs w:val="24"/>
        </w:rPr>
        <w:t>Corsi</w:t>
      </w:r>
    </w:p>
    <w:p w14:paraId="63E8C443" w14:textId="157BB41B"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I corsi sono tenuti </w:t>
      </w:r>
      <w:r w:rsidR="00422047">
        <w:rPr>
          <w:rFonts w:ascii="Palatino Linotype" w:hAnsi="Palatino Linotype" w:cs="Lucida Grande"/>
          <w:color w:val="000000"/>
        </w:rPr>
        <w:t>in due periodi</w:t>
      </w:r>
      <w:r w:rsidR="00E203FF">
        <w:rPr>
          <w:rFonts w:ascii="Palatino Linotype" w:hAnsi="Palatino Linotype" w:cs="Lucida Grande"/>
          <w:color w:val="000000"/>
        </w:rPr>
        <w:t xml:space="preserve"> didattici: il </w:t>
      </w:r>
      <w:r w:rsidRPr="004409D6">
        <w:rPr>
          <w:rFonts w:ascii="Palatino Linotype" w:hAnsi="Palatino Linotype" w:cs="Lucida Grande"/>
          <w:color w:val="000000"/>
        </w:rPr>
        <w:t xml:space="preserve">primo nel periodo che va dalla </w:t>
      </w:r>
      <w:r w:rsidR="00F12C2C">
        <w:rPr>
          <w:rFonts w:ascii="Palatino Linotype" w:hAnsi="Palatino Linotype" w:cs="Lucida Grande"/>
          <w:color w:val="000000"/>
        </w:rPr>
        <w:t>seconda metà</w:t>
      </w:r>
      <w:r w:rsidRPr="004409D6">
        <w:rPr>
          <w:rFonts w:ascii="Palatino Linotype" w:hAnsi="Palatino Linotype" w:cs="Lucida Grande"/>
          <w:color w:val="000000"/>
        </w:rPr>
        <w:t xml:space="preserve"> di settembre a dicembre</w:t>
      </w:r>
      <w:r w:rsidR="00E203FF">
        <w:rPr>
          <w:rFonts w:ascii="Palatino Linotype" w:hAnsi="Palatino Linotype" w:cs="Lucida Grande"/>
          <w:color w:val="000000"/>
        </w:rPr>
        <w:t>,</w:t>
      </w:r>
      <w:r w:rsidRPr="004409D6">
        <w:rPr>
          <w:rFonts w:ascii="Palatino Linotype" w:hAnsi="Palatino Linotype" w:cs="Lucida Grande"/>
          <w:color w:val="000000"/>
        </w:rPr>
        <w:t xml:space="preserve"> </w:t>
      </w:r>
      <w:r w:rsidR="00E203FF">
        <w:rPr>
          <w:rFonts w:ascii="Palatino Linotype" w:hAnsi="Palatino Linotype" w:cs="Lucida Grande"/>
          <w:color w:val="000000"/>
        </w:rPr>
        <w:t>i</w:t>
      </w:r>
      <w:r w:rsidRPr="004409D6">
        <w:rPr>
          <w:rFonts w:ascii="Palatino Linotype" w:hAnsi="Palatino Linotype" w:cs="Lucida Grande"/>
          <w:color w:val="000000"/>
        </w:rPr>
        <w:t xml:space="preserve">l secondo </w:t>
      </w:r>
      <w:r w:rsidR="00F12C2C">
        <w:rPr>
          <w:rFonts w:ascii="Palatino Linotype" w:hAnsi="Palatino Linotype" w:cs="Lucida Grande"/>
          <w:color w:val="000000"/>
        </w:rPr>
        <w:t>in quello</w:t>
      </w:r>
      <w:r w:rsidRPr="004409D6">
        <w:rPr>
          <w:rFonts w:ascii="Palatino Linotype" w:hAnsi="Palatino Linotype" w:cs="Lucida Grande"/>
          <w:color w:val="000000"/>
        </w:rPr>
        <w:t xml:space="preserve"> che va dai primi di marzo alla metà di giugno. </w:t>
      </w:r>
      <w:r w:rsidR="00E203FF">
        <w:rPr>
          <w:rFonts w:ascii="Palatino Linotype" w:hAnsi="Palatino Linotype" w:cs="Lucida Grande"/>
          <w:color w:val="000000"/>
        </w:rPr>
        <w:t xml:space="preserve">Il </w:t>
      </w:r>
      <w:hyperlink r:id="rId18" w:history="1">
        <w:r w:rsidR="00E203FF" w:rsidRPr="00927C5F">
          <w:rPr>
            <w:rStyle w:val="Collegamentoipertestuale"/>
            <w:rFonts w:ascii="Palatino Linotype" w:hAnsi="Palatino Linotype" w:cs="Lucida Grande"/>
          </w:rPr>
          <w:t>calendario didattico</w:t>
        </w:r>
      </w:hyperlink>
      <w:r w:rsidR="00E203FF">
        <w:rPr>
          <w:rFonts w:ascii="Palatino Linotype" w:hAnsi="Palatino Linotype" w:cs="Lucida Grande"/>
          <w:color w:val="000000"/>
        </w:rPr>
        <w:t xml:space="preserve"> del Collegio di Ingegneria viene pubblicato ogni anno sul sito della </w:t>
      </w:r>
      <w:r w:rsidR="00E203FF">
        <w:rPr>
          <w:rFonts w:ascii="Palatino Linotype" w:hAnsi="Palatino Linotype" w:cs="Lucida Grande"/>
          <w:color w:val="000000"/>
        </w:rPr>
        <w:lastRenderedPageBreak/>
        <w:t xml:space="preserve">SPSB e su quello del Corso di Laurea, così come gli </w:t>
      </w:r>
      <w:hyperlink r:id="rId19" w:history="1">
        <w:r w:rsidR="00E203FF" w:rsidRPr="00927C5F">
          <w:rPr>
            <w:rStyle w:val="Collegamentoipertestuale"/>
            <w:rFonts w:ascii="Palatino Linotype" w:hAnsi="Palatino Linotype" w:cs="Lucida Grande"/>
          </w:rPr>
          <w:t>orari</w:t>
        </w:r>
        <w:r w:rsidRPr="00927C5F">
          <w:rPr>
            <w:rStyle w:val="Collegamentoipertestuale"/>
            <w:rFonts w:ascii="Palatino Linotype" w:hAnsi="Palatino Linotype" w:cs="Lucida Grande"/>
          </w:rPr>
          <w:t xml:space="preserve"> </w:t>
        </w:r>
        <w:r w:rsidR="00E203FF" w:rsidRPr="00927C5F">
          <w:rPr>
            <w:rStyle w:val="Collegamentoipertestuale"/>
            <w:rFonts w:ascii="Palatino Linotype" w:hAnsi="Palatino Linotype" w:cs="Lucida Grande"/>
          </w:rPr>
          <w:t>dei corsi</w:t>
        </w:r>
      </w:hyperlink>
      <w:r w:rsidR="00E203FF">
        <w:rPr>
          <w:rFonts w:ascii="Palatino Linotype" w:hAnsi="Palatino Linotype" w:cs="Lucida Grande"/>
          <w:color w:val="000000"/>
        </w:rPr>
        <w:t xml:space="preserve"> </w:t>
      </w:r>
      <w:r w:rsidRPr="004409D6">
        <w:rPr>
          <w:rFonts w:ascii="Palatino Linotype" w:hAnsi="Palatino Linotype" w:cs="Lucida Grande"/>
          <w:color w:val="000000"/>
        </w:rPr>
        <w:t>e le informazioni concernenti i docenti e le aule</w:t>
      </w:r>
      <w:r w:rsidR="00E203FF">
        <w:rPr>
          <w:rFonts w:ascii="Palatino Linotype" w:hAnsi="Palatino Linotype" w:cs="Lucida Grande"/>
          <w:color w:val="000000"/>
        </w:rPr>
        <w:t>.</w:t>
      </w:r>
    </w:p>
    <w:p w14:paraId="45B939EA" w14:textId="77777777" w:rsidR="008B213E" w:rsidRDefault="008B213E" w:rsidP="00AA70DE">
      <w:pPr>
        <w:pStyle w:val="NormaleWeb"/>
        <w:spacing w:before="0" w:beforeAutospacing="0" w:after="120" w:afterAutospacing="0"/>
        <w:jc w:val="both"/>
        <w:rPr>
          <w:rFonts w:ascii="Palatino Linotype" w:hAnsi="Palatino Linotype" w:cs="Lucida Grande"/>
          <w:color w:val="000000"/>
        </w:rPr>
      </w:pPr>
    </w:p>
    <w:p w14:paraId="73BE37DF" w14:textId="1AC6112C" w:rsidR="00C44DB7" w:rsidRPr="004409D6" w:rsidRDefault="00C44DB7" w:rsidP="00927C5F">
      <w:pPr>
        <w:pStyle w:val="Titolo2"/>
        <w:spacing w:before="0" w:beforeAutospacing="0" w:after="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Esami</w:t>
      </w:r>
    </w:p>
    <w:p w14:paraId="24CD0A24" w14:textId="2BF7B453" w:rsidR="00C44DB7" w:rsidRPr="004409D6" w:rsidRDefault="00C00552"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Le sedute di esame sono previste in "periodi di esame" nei mesi di </w:t>
      </w:r>
      <w:proofErr w:type="gramStart"/>
      <w:r w:rsidRPr="004409D6">
        <w:rPr>
          <w:rFonts w:ascii="Palatino Linotype" w:hAnsi="Palatino Linotype" w:cs="Lucida Grande"/>
          <w:color w:val="000000"/>
        </w:rPr>
        <w:t>Gennaio</w:t>
      </w:r>
      <w:proofErr w:type="gramEnd"/>
      <w:r w:rsidRPr="004409D6">
        <w:rPr>
          <w:rFonts w:ascii="Palatino Linotype" w:hAnsi="Palatino Linotype" w:cs="Lucida Grande"/>
          <w:color w:val="000000"/>
        </w:rPr>
        <w:t>/Febbraio</w:t>
      </w:r>
      <w:r>
        <w:rPr>
          <w:rFonts w:ascii="Palatino Linotype" w:hAnsi="Palatino Linotype" w:cs="Lucida Grande"/>
          <w:color w:val="000000"/>
        </w:rPr>
        <w:t xml:space="preserve"> e Aprile</w:t>
      </w:r>
      <w:r w:rsidRPr="004409D6">
        <w:rPr>
          <w:rFonts w:ascii="Palatino Linotype" w:hAnsi="Palatino Linotype" w:cs="Lucida Grande"/>
          <w:color w:val="000000"/>
        </w:rPr>
        <w:t>, Giugno/Luglio</w:t>
      </w:r>
      <w:r>
        <w:rPr>
          <w:rFonts w:ascii="Palatino Linotype" w:hAnsi="Palatino Linotype" w:cs="Lucida Grande"/>
          <w:color w:val="000000"/>
        </w:rPr>
        <w:t>/</w:t>
      </w:r>
      <w:r w:rsidRPr="004409D6">
        <w:rPr>
          <w:rFonts w:ascii="Palatino Linotype" w:hAnsi="Palatino Linotype" w:cs="Lucida Grande"/>
          <w:color w:val="000000"/>
        </w:rPr>
        <w:t>Settembre</w:t>
      </w:r>
      <w:r>
        <w:rPr>
          <w:rFonts w:ascii="Palatino Linotype" w:hAnsi="Palatino Linotype" w:cs="Lucida Grande"/>
          <w:color w:val="000000"/>
        </w:rPr>
        <w:t xml:space="preserve"> e Novembre</w:t>
      </w:r>
      <w:r w:rsidRPr="004409D6">
        <w:rPr>
          <w:rFonts w:ascii="Palatino Linotype" w:hAnsi="Palatino Linotype" w:cs="Lucida Grande"/>
          <w:color w:val="000000"/>
        </w:rPr>
        <w:t xml:space="preserve">. Le date di inizio/fine delle finestre di esame </w:t>
      </w:r>
      <w:r>
        <w:rPr>
          <w:rFonts w:ascii="Palatino Linotype" w:hAnsi="Palatino Linotype" w:cs="Lucida Grande"/>
          <w:color w:val="000000"/>
        </w:rPr>
        <w:t xml:space="preserve">sono disponibili </w:t>
      </w:r>
      <w:hyperlink r:id="rId20" w:history="1">
        <w:r w:rsidRPr="00F43439">
          <w:rPr>
            <w:rStyle w:val="Collegamentoipertestuale"/>
            <w:rFonts w:ascii="Palatino Linotype" w:hAnsi="Palatino Linotype" w:cs="Lucida Grande"/>
          </w:rPr>
          <w:t>qui</w:t>
        </w:r>
      </w:hyperlink>
      <w:r>
        <w:rPr>
          <w:rFonts w:ascii="Palatino Linotype" w:hAnsi="Palatino Linotype" w:cs="Lucida Grande"/>
          <w:color w:val="000000"/>
        </w:rPr>
        <w:t>. I</w:t>
      </w:r>
      <w:r w:rsidR="00C44DB7" w:rsidRPr="004409D6">
        <w:rPr>
          <w:rFonts w:ascii="Palatino Linotype" w:hAnsi="Palatino Linotype" w:cs="Lucida Grande"/>
          <w:color w:val="000000"/>
        </w:rPr>
        <w:t xml:space="preserve">l calendario degli esami </w:t>
      </w:r>
      <w:r w:rsidR="00D4293E">
        <w:rPr>
          <w:rFonts w:ascii="Palatino Linotype" w:hAnsi="Palatino Linotype" w:cs="Lucida Grande"/>
          <w:color w:val="000000"/>
        </w:rPr>
        <w:t>è</w:t>
      </w:r>
      <w:r w:rsidR="00C44DB7" w:rsidRPr="004409D6">
        <w:rPr>
          <w:rFonts w:ascii="Palatino Linotype" w:hAnsi="Palatino Linotype" w:cs="Lucida Grande"/>
          <w:color w:val="000000"/>
        </w:rPr>
        <w:t xml:space="preserve"> disponibil</w:t>
      </w:r>
      <w:r w:rsidR="00D4293E">
        <w:rPr>
          <w:rFonts w:ascii="Palatino Linotype" w:hAnsi="Palatino Linotype" w:cs="Lucida Grande"/>
          <w:color w:val="000000"/>
        </w:rPr>
        <w:t>e</w:t>
      </w:r>
      <w:r w:rsidR="00C44DB7" w:rsidRPr="004409D6">
        <w:rPr>
          <w:rFonts w:ascii="Palatino Linotype" w:hAnsi="Palatino Linotype" w:cs="Lucida Grande"/>
          <w:color w:val="000000"/>
        </w:rPr>
        <w:t xml:space="preserve"> nella sezione del sito </w:t>
      </w:r>
      <w:r w:rsidR="009D7B90">
        <w:rPr>
          <w:rFonts w:ascii="Palatino Linotype" w:hAnsi="Palatino Linotype" w:cs="Lucida Grande"/>
          <w:color w:val="000000"/>
        </w:rPr>
        <w:t xml:space="preserve">del Corso di Studi </w:t>
      </w:r>
      <w:r w:rsidR="00C44DB7" w:rsidRPr="004409D6">
        <w:rPr>
          <w:rFonts w:ascii="Palatino Linotype" w:hAnsi="Palatino Linotype" w:cs="Lucida Grande"/>
          <w:color w:val="000000"/>
        </w:rPr>
        <w:t>dedicata alle </w:t>
      </w:r>
      <w:hyperlink r:id="rId21" w:tooltip="Attività didattiche 2016-2017" w:history="1">
        <w:r w:rsidR="00C44DB7" w:rsidRPr="004409D6">
          <w:rPr>
            <w:rStyle w:val="Collegamentoipertestuale"/>
            <w:rFonts w:ascii="Palatino Linotype" w:hAnsi="Palatino Linotype" w:cs="Lucida Grande"/>
            <w:color w:val="800080"/>
          </w:rPr>
          <w:t>attività didattiche</w:t>
        </w:r>
      </w:hyperlink>
      <w:r w:rsidR="00C44DB7" w:rsidRPr="004409D6">
        <w:rPr>
          <w:rFonts w:ascii="Palatino Linotype" w:hAnsi="Palatino Linotype" w:cs="Lucida Grande"/>
          <w:color w:val="000000"/>
        </w:rPr>
        <w:t>. </w:t>
      </w:r>
    </w:p>
    <w:p w14:paraId="464B588F" w14:textId="13EC3D3C" w:rsidR="00C44DB7" w:rsidRDefault="00C44DB7" w:rsidP="00AA70DE">
      <w:pPr>
        <w:pStyle w:val="NormaleWeb"/>
        <w:spacing w:before="0" w:beforeAutospacing="0" w:after="120" w:afterAutospacing="0"/>
        <w:jc w:val="both"/>
        <w:rPr>
          <w:rFonts w:ascii="Palatino Linotype" w:hAnsi="Palatino Linotype" w:cs="Lucida Grande"/>
          <w:color w:val="000000"/>
        </w:rPr>
      </w:pPr>
    </w:p>
    <w:p w14:paraId="366A8D9F" w14:textId="7F5831E4" w:rsidR="00EA3084" w:rsidRPr="001E7112" w:rsidRDefault="001E7112" w:rsidP="00AA70DE">
      <w:pPr>
        <w:pStyle w:val="NormaleWeb"/>
        <w:spacing w:before="0" w:beforeAutospacing="0" w:after="120" w:afterAutospacing="0"/>
        <w:jc w:val="both"/>
        <w:rPr>
          <w:rFonts w:ascii="Palatino Linotype" w:hAnsi="Palatino Linotype" w:cs="Lucida Grande"/>
          <w:b/>
          <w:bCs/>
          <w:color w:val="000000"/>
        </w:rPr>
      </w:pPr>
      <w:r w:rsidRPr="001E7112">
        <w:rPr>
          <w:rFonts w:ascii="Palatino Linotype" w:hAnsi="Palatino Linotype"/>
          <w:b/>
          <w:bCs/>
        </w:rPr>
        <w:t>Tirocini formativi e di orientamento</w:t>
      </w:r>
      <w:r w:rsidR="004E69D1">
        <w:rPr>
          <w:rFonts w:ascii="Palatino Linotype" w:hAnsi="Palatino Linotype"/>
          <w:b/>
          <w:bCs/>
        </w:rPr>
        <w:t xml:space="preserve"> (</w:t>
      </w:r>
      <w:r w:rsidR="00D775ED">
        <w:rPr>
          <w:rFonts w:ascii="Palatino Linotype" w:hAnsi="Palatino Linotype"/>
          <w:b/>
          <w:bCs/>
        </w:rPr>
        <w:t>Ulteriori Conoscenze – 6 CFU</w:t>
      </w:r>
      <w:r w:rsidR="00AA3E35">
        <w:rPr>
          <w:rFonts w:ascii="Palatino Linotype" w:hAnsi="Palatino Linotype"/>
          <w:b/>
          <w:bCs/>
        </w:rPr>
        <w:t>)</w:t>
      </w:r>
    </w:p>
    <w:p w14:paraId="2AE1A496" w14:textId="31BFC488" w:rsidR="00AA3E35" w:rsidRDefault="00AA3E35" w:rsidP="00AA3E35">
      <w:pPr>
        <w:pStyle w:val="NormaleWeb"/>
        <w:spacing w:before="0" w:beforeAutospacing="0" w:after="0" w:afterAutospacing="0"/>
        <w:jc w:val="both"/>
        <w:rPr>
          <w:rFonts w:ascii="Palatino Linotype" w:hAnsi="Palatino Linotype" w:cs="Lucida Grande"/>
          <w:color w:val="000000"/>
        </w:rPr>
      </w:pPr>
      <w:r w:rsidRPr="00AA3E35">
        <w:rPr>
          <w:rFonts w:ascii="Palatino Linotype" w:hAnsi="Palatino Linotype" w:cs="Lucida Grande"/>
          <w:color w:val="000000"/>
        </w:rPr>
        <w:t xml:space="preserve">Gli studenti </w:t>
      </w:r>
      <w:r>
        <w:rPr>
          <w:rFonts w:ascii="Palatino Linotype" w:hAnsi="Palatino Linotype" w:cs="Lucida Grande"/>
          <w:color w:val="000000"/>
        </w:rPr>
        <w:t>immatricolati a partire dall’anno accademico 2019-2020</w:t>
      </w:r>
      <w:r w:rsidRPr="00AA3E35">
        <w:rPr>
          <w:rFonts w:ascii="Palatino Linotype" w:hAnsi="Palatino Linotype" w:cs="Lucida Grande"/>
          <w:color w:val="000000"/>
        </w:rPr>
        <w:t xml:space="preserve"> devono acquisire 6 CFU nel corso del secondo semestre </w:t>
      </w:r>
      <w:r w:rsidR="00D775ED">
        <w:rPr>
          <w:rFonts w:ascii="Palatino Linotype" w:hAnsi="Palatino Linotype" w:cs="Lucida Grande"/>
          <w:color w:val="000000"/>
        </w:rPr>
        <w:t xml:space="preserve">del secondo anno </w:t>
      </w:r>
      <w:r w:rsidRPr="00AA3E35">
        <w:rPr>
          <w:rFonts w:ascii="Palatino Linotype" w:hAnsi="Palatino Linotype" w:cs="Lucida Grande"/>
          <w:color w:val="000000"/>
        </w:rPr>
        <w:t xml:space="preserve">per attività identificate nel Regolamento Didattico come Tirocini Formativi e di Orientamento (e su </w:t>
      </w:r>
      <w:proofErr w:type="spellStart"/>
      <w:r w:rsidRPr="00AA3E35">
        <w:rPr>
          <w:rFonts w:ascii="Palatino Linotype" w:hAnsi="Palatino Linotype" w:cs="Lucida Grande"/>
          <w:color w:val="000000"/>
        </w:rPr>
        <w:t>Segrepass</w:t>
      </w:r>
      <w:proofErr w:type="spellEnd"/>
      <w:r w:rsidRPr="00AA3E35">
        <w:rPr>
          <w:rFonts w:ascii="Palatino Linotype" w:hAnsi="Palatino Linotype" w:cs="Lucida Grande"/>
          <w:color w:val="000000"/>
        </w:rPr>
        <w:t xml:space="preserve"> come Ulteriori Conoscenze). Nell’anno accademico 202</w:t>
      </w:r>
      <w:r w:rsidR="00D4293E">
        <w:rPr>
          <w:rFonts w:ascii="Palatino Linotype" w:hAnsi="Palatino Linotype" w:cs="Lucida Grande"/>
          <w:color w:val="000000"/>
        </w:rPr>
        <w:t>3</w:t>
      </w:r>
      <w:r w:rsidRPr="00AA3E35">
        <w:rPr>
          <w:rFonts w:ascii="Palatino Linotype" w:hAnsi="Palatino Linotype" w:cs="Lucida Grande"/>
          <w:color w:val="000000"/>
        </w:rPr>
        <w:t>-202</w:t>
      </w:r>
      <w:r w:rsidR="00D4293E">
        <w:rPr>
          <w:rFonts w:ascii="Palatino Linotype" w:hAnsi="Palatino Linotype" w:cs="Lucida Grande"/>
          <w:color w:val="000000"/>
        </w:rPr>
        <w:t>4</w:t>
      </w:r>
      <w:r w:rsidRPr="00AA3E35">
        <w:rPr>
          <w:rFonts w:ascii="Palatino Linotype" w:hAnsi="Palatino Linotype" w:cs="Lucida Grande"/>
          <w:color w:val="000000"/>
        </w:rPr>
        <w:t xml:space="preserve"> tali crediti potranno essere acquisiti</w:t>
      </w:r>
    </w:p>
    <w:p w14:paraId="05EB5F15" w14:textId="1D478CE7" w:rsidR="00AA3E35" w:rsidRDefault="00AA3E35" w:rsidP="00AA3E35">
      <w:pPr>
        <w:pStyle w:val="NormaleWeb"/>
        <w:numPr>
          <w:ilvl w:val="0"/>
          <w:numId w:val="8"/>
        </w:numPr>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p</w:t>
      </w:r>
      <w:r w:rsidRPr="00AA3E35">
        <w:rPr>
          <w:rFonts w:ascii="Palatino Linotype" w:hAnsi="Palatino Linotype" w:cs="Lucida Grande"/>
          <w:color w:val="000000"/>
        </w:rPr>
        <w:t>artecipando a</w:t>
      </w:r>
      <w:r>
        <w:rPr>
          <w:rFonts w:ascii="Palatino Linotype" w:hAnsi="Palatino Linotype" w:cs="Lucida Grande"/>
          <w:color w:val="000000"/>
        </w:rPr>
        <w:t>d</w:t>
      </w:r>
      <w:r w:rsidRPr="00AA3E35">
        <w:rPr>
          <w:rFonts w:ascii="Palatino Linotype" w:hAnsi="Palatino Linotype" w:cs="Lucida Grande"/>
          <w:color w:val="000000"/>
        </w:rPr>
        <w:t xml:space="preserve"> attività proposte dal Corso di Studi</w:t>
      </w:r>
      <w:r w:rsidR="00D32CF2">
        <w:rPr>
          <w:rFonts w:ascii="Palatino Linotype" w:hAnsi="Palatino Linotype" w:cs="Lucida Grande"/>
          <w:color w:val="000000"/>
        </w:rPr>
        <w:t xml:space="preserve"> o da altri enti</w:t>
      </w:r>
      <w:r>
        <w:rPr>
          <w:rFonts w:ascii="Palatino Linotype" w:hAnsi="Palatino Linotype" w:cs="Lucida Grande"/>
          <w:color w:val="000000"/>
        </w:rPr>
        <w:t>;</w:t>
      </w:r>
    </w:p>
    <w:p w14:paraId="4F10E0F8" w14:textId="790B36E9" w:rsidR="00AA3E35" w:rsidRPr="00D775ED" w:rsidRDefault="00AA3E35" w:rsidP="00AA3E35">
      <w:pPr>
        <w:pStyle w:val="NormaleWeb"/>
        <w:numPr>
          <w:ilvl w:val="0"/>
          <w:numId w:val="8"/>
        </w:numPr>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s</w:t>
      </w:r>
      <w:r w:rsidRPr="00AA3E35">
        <w:rPr>
          <w:rFonts w:ascii="Palatino Linotype" w:hAnsi="Palatino Linotype" w:cs="Lucida Grande"/>
          <w:color w:val="000000"/>
        </w:rPr>
        <w:t>volgendo attività di tirocinio presso</w:t>
      </w:r>
      <w:r w:rsidR="00C95096">
        <w:rPr>
          <w:rFonts w:ascii="Palatino Linotype" w:hAnsi="Palatino Linotype" w:cs="Lucida Grande"/>
          <w:color w:val="000000"/>
        </w:rPr>
        <w:t xml:space="preserve"> </w:t>
      </w:r>
      <w:r w:rsidRPr="00AA3E35">
        <w:rPr>
          <w:rFonts w:ascii="Palatino Linotype" w:hAnsi="Palatino Linotype" w:cs="Lucida Grande"/>
          <w:color w:val="000000"/>
        </w:rPr>
        <w:t>enti di ricerca</w:t>
      </w:r>
      <w:r w:rsidR="00C95096">
        <w:rPr>
          <w:rFonts w:ascii="Palatino Linotype" w:hAnsi="Palatino Linotype" w:cs="Lucida Grande"/>
          <w:color w:val="000000"/>
        </w:rPr>
        <w:t>,</w:t>
      </w:r>
      <w:r>
        <w:rPr>
          <w:rFonts w:ascii="Palatino Linotype" w:hAnsi="Palatino Linotype" w:cs="Lucida Grande"/>
          <w:color w:val="000000"/>
        </w:rPr>
        <w:t xml:space="preserve"> </w:t>
      </w:r>
      <w:r w:rsidRPr="00AA3E35">
        <w:rPr>
          <w:rFonts w:ascii="Palatino Linotype" w:hAnsi="Palatino Linotype" w:cs="Lucida Grande"/>
          <w:color w:val="000000"/>
        </w:rPr>
        <w:t>aziende</w:t>
      </w:r>
      <w:r>
        <w:rPr>
          <w:rFonts w:ascii="Palatino Linotype" w:hAnsi="Palatino Linotype" w:cs="Lucida Grande"/>
          <w:color w:val="000000"/>
        </w:rPr>
        <w:t xml:space="preserve">, o università estere nell’ambito </w:t>
      </w:r>
      <w:r w:rsidRPr="00AA3E35">
        <w:rPr>
          <w:rFonts w:ascii="Palatino Linotype" w:hAnsi="Palatino Linotype" w:cs="Lucida Grande"/>
          <w:color w:val="000000"/>
        </w:rPr>
        <w:t>di programmi come l’Erasmus+</w:t>
      </w:r>
      <w:r>
        <w:rPr>
          <w:rFonts w:ascii="Palatino Linotype" w:hAnsi="Palatino Linotype" w:cs="Lucida Grande"/>
          <w:color w:val="000000"/>
        </w:rPr>
        <w:t>.</w:t>
      </w:r>
    </w:p>
    <w:p w14:paraId="784145CC" w14:textId="0C25225A" w:rsidR="00C85736" w:rsidRDefault="00AA3E35" w:rsidP="00AA3E35">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Tra le attività proposte dal Corso di Studi si segnalano attività di formazione sulla sicurezza</w:t>
      </w:r>
      <w:r w:rsidR="007B5D6C">
        <w:rPr>
          <w:rFonts w:ascii="Palatino Linotype" w:hAnsi="Palatino Linotype" w:cs="Lucida Grande"/>
          <w:color w:val="000000"/>
        </w:rPr>
        <w:t xml:space="preserve"> che consentono di acquisire </w:t>
      </w:r>
      <w:proofErr w:type="gramStart"/>
      <w:r w:rsidR="007B5D6C">
        <w:rPr>
          <w:rFonts w:ascii="Palatino Linotype" w:hAnsi="Palatino Linotype" w:cs="Lucida Grande"/>
          <w:color w:val="000000"/>
        </w:rPr>
        <w:t>2</w:t>
      </w:r>
      <w:proofErr w:type="gramEnd"/>
      <w:r w:rsidR="007B5D6C">
        <w:rPr>
          <w:rFonts w:ascii="Palatino Linotype" w:hAnsi="Palatino Linotype" w:cs="Lucida Grande"/>
          <w:color w:val="000000"/>
        </w:rPr>
        <w:t xml:space="preserve"> CFU, e sono </w:t>
      </w:r>
      <w:r>
        <w:rPr>
          <w:rFonts w:ascii="Palatino Linotype" w:hAnsi="Palatino Linotype" w:cs="Lucida Grande"/>
          <w:color w:val="000000"/>
        </w:rPr>
        <w:t>tra l’altro necessari</w:t>
      </w:r>
      <w:r w:rsidR="007B5D6C">
        <w:rPr>
          <w:rFonts w:ascii="Palatino Linotype" w:hAnsi="Palatino Linotype" w:cs="Lucida Grande"/>
          <w:color w:val="000000"/>
        </w:rPr>
        <w:t>e</w:t>
      </w:r>
      <w:r>
        <w:rPr>
          <w:rFonts w:ascii="Palatino Linotype" w:hAnsi="Palatino Linotype" w:cs="Lucida Grande"/>
          <w:color w:val="000000"/>
        </w:rPr>
        <w:t xml:space="preserve"> per potere accedere ai laboratori dove si svolgerà l’attività di tesi</w:t>
      </w:r>
      <w:r w:rsidR="00DC31E7">
        <w:rPr>
          <w:rFonts w:ascii="Palatino Linotype" w:hAnsi="Palatino Linotype" w:cs="Lucida Grande"/>
          <w:color w:val="000000"/>
        </w:rPr>
        <w:t xml:space="preserve"> (si veda dopo per ulteriori informazioni)</w:t>
      </w:r>
      <w:r w:rsidR="007B5D6C">
        <w:rPr>
          <w:rFonts w:ascii="Palatino Linotype" w:hAnsi="Palatino Linotype" w:cs="Lucida Grande"/>
          <w:color w:val="000000"/>
        </w:rPr>
        <w:t xml:space="preserve">. </w:t>
      </w:r>
      <w:r w:rsidR="007B5D6C" w:rsidRPr="007B5D6C">
        <w:rPr>
          <w:rFonts w:ascii="Palatino Linotype" w:hAnsi="Palatino Linotype" w:cs="Lucida Grande"/>
          <w:color w:val="000000"/>
        </w:rPr>
        <w:t>La formazione sulla sicurezza è in due step. Il primo step è un corso online di 4 ore. Il secondo è un corso di 12 ore</w:t>
      </w:r>
      <w:r w:rsidR="007B5D6C">
        <w:rPr>
          <w:rFonts w:ascii="Palatino Linotype" w:hAnsi="Palatino Linotype" w:cs="Lucida Grande"/>
          <w:color w:val="000000"/>
        </w:rPr>
        <w:t xml:space="preserve">. </w:t>
      </w:r>
      <w:r w:rsidR="007B5D6C" w:rsidRPr="007B5D6C">
        <w:rPr>
          <w:rFonts w:ascii="Palatino Linotype" w:hAnsi="Palatino Linotype" w:cs="Lucida Grande"/>
          <w:color w:val="000000"/>
        </w:rPr>
        <w:t xml:space="preserve">Non si può accedere al secondo corso senza avere </w:t>
      </w:r>
      <w:r w:rsidR="00904640">
        <w:rPr>
          <w:rFonts w:ascii="Palatino Linotype" w:hAnsi="Palatino Linotype" w:cs="Lucida Grande"/>
          <w:color w:val="000000"/>
        </w:rPr>
        <w:t>seguito</w:t>
      </w:r>
      <w:r w:rsidR="007B5D6C" w:rsidRPr="007B5D6C">
        <w:rPr>
          <w:rFonts w:ascii="Palatino Linotype" w:hAnsi="Palatino Linotype" w:cs="Lucida Grande"/>
          <w:color w:val="000000"/>
        </w:rPr>
        <w:t xml:space="preserve"> il primo.</w:t>
      </w:r>
      <w:r w:rsidR="007B5D6C">
        <w:rPr>
          <w:rFonts w:ascii="Palatino Linotype" w:hAnsi="Palatino Linotype" w:cs="Lucida Grande"/>
          <w:color w:val="000000"/>
        </w:rPr>
        <w:t xml:space="preserve"> Ulteriori informazioni sul primo corso sono </w:t>
      </w:r>
      <w:r w:rsidR="007B5D6C" w:rsidRPr="007B5D6C">
        <w:rPr>
          <w:rFonts w:ascii="Palatino Linotype" w:hAnsi="Palatino Linotype" w:cs="Lucida Grande"/>
          <w:color w:val="000000"/>
        </w:rPr>
        <w:t xml:space="preserve"> </w:t>
      </w:r>
      <w:r w:rsidR="007B5D6C">
        <w:rPr>
          <w:rFonts w:ascii="Palatino Linotype" w:hAnsi="Palatino Linotype" w:cs="Lucida Grande"/>
          <w:color w:val="000000"/>
        </w:rPr>
        <w:t xml:space="preserve">disponibili cliccando </w:t>
      </w:r>
      <w:hyperlink r:id="rId22" w:anchor="1DQ1" w:history="1">
        <w:r w:rsidR="007B5D6C" w:rsidRPr="007B5D6C">
          <w:rPr>
            <w:rStyle w:val="Collegamentoipertestuale"/>
            <w:rFonts w:ascii="Palatino Linotype" w:hAnsi="Palatino Linotype" w:cs="Lucida Grande"/>
          </w:rPr>
          <w:t>qui</w:t>
        </w:r>
      </w:hyperlink>
      <w:r w:rsidR="007B5D6C" w:rsidRPr="007B5D6C">
        <w:rPr>
          <w:rFonts w:ascii="Palatino Linotype" w:hAnsi="Palatino Linotype" w:cs="Lucida Grande"/>
          <w:color w:val="000000"/>
        </w:rPr>
        <w:t>.</w:t>
      </w:r>
      <w:r w:rsidR="007B5D6C">
        <w:rPr>
          <w:rFonts w:ascii="Palatino Linotype" w:hAnsi="Palatino Linotype" w:cs="Lucida Grande"/>
          <w:color w:val="000000"/>
        </w:rPr>
        <w:t xml:space="preserve"> </w:t>
      </w:r>
      <w:r w:rsidR="007B5D6C" w:rsidRPr="007B5D6C">
        <w:rPr>
          <w:rFonts w:ascii="Palatino Linotype" w:hAnsi="Palatino Linotype" w:cs="Lucida Grande"/>
          <w:color w:val="000000"/>
        </w:rPr>
        <w:t xml:space="preserve">Per quanto riguarda il secondo corso (da 12 ore) occorre prenotarsi compilando il </w:t>
      </w:r>
      <w:proofErr w:type="spellStart"/>
      <w:r w:rsidR="007B5D6C" w:rsidRPr="007B5D6C">
        <w:rPr>
          <w:rFonts w:ascii="Palatino Linotype" w:hAnsi="Palatino Linotype" w:cs="Lucida Grande"/>
          <w:color w:val="000000"/>
        </w:rPr>
        <w:t>form</w:t>
      </w:r>
      <w:proofErr w:type="spellEnd"/>
      <w:r w:rsidR="007B5D6C" w:rsidRPr="007B5D6C">
        <w:rPr>
          <w:rFonts w:ascii="Palatino Linotype" w:hAnsi="Palatino Linotype" w:cs="Lucida Grande"/>
          <w:color w:val="000000"/>
        </w:rPr>
        <w:t xml:space="preserve"> disponibile cliccando </w:t>
      </w:r>
      <w:hyperlink r:id="rId23" w:history="1">
        <w:r w:rsidR="007B5D6C" w:rsidRPr="007B5D6C">
          <w:rPr>
            <w:rStyle w:val="Collegamentoipertestuale"/>
            <w:rFonts w:ascii="Palatino Linotype" w:hAnsi="Palatino Linotype" w:cs="Lucida Grande"/>
          </w:rPr>
          <w:t>qui</w:t>
        </w:r>
      </w:hyperlink>
      <w:r w:rsidR="007B5D6C" w:rsidRPr="007B5D6C">
        <w:rPr>
          <w:rFonts w:ascii="Palatino Linotype" w:hAnsi="Palatino Linotype" w:cs="Lucida Grande"/>
          <w:color w:val="000000"/>
        </w:rPr>
        <w:t xml:space="preserve">. Nel compilare </w:t>
      </w:r>
      <w:r w:rsidR="007B5D6C">
        <w:rPr>
          <w:rFonts w:ascii="Palatino Linotype" w:hAnsi="Palatino Linotype" w:cs="Lucida Grande"/>
          <w:color w:val="000000"/>
        </w:rPr>
        <w:t>tale</w:t>
      </w:r>
      <w:r w:rsidR="007B5D6C" w:rsidRPr="007B5D6C">
        <w:rPr>
          <w:rFonts w:ascii="Palatino Linotype" w:hAnsi="Palatino Linotype" w:cs="Lucida Grande"/>
          <w:color w:val="000000"/>
        </w:rPr>
        <w:t xml:space="preserve"> </w:t>
      </w:r>
      <w:proofErr w:type="spellStart"/>
      <w:r w:rsidR="007B5D6C" w:rsidRPr="007B5D6C">
        <w:rPr>
          <w:rFonts w:ascii="Palatino Linotype" w:hAnsi="Palatino Linotype" w:cs="Lucida Grande"/>
          <w:color w:val="000000"/>
        </w:rPr>
        <w:t>form</w:t>
      </w:r>
      <w:proofErr w:type="spellEnd"/>
      <w:r w:rsidR="007B5D6C" w:rsidRPr="007B5D6C">
        <w:rPr>
          <w:rFonts w:ascii="Palatino Linotype" w:hAnsi="Palatino Linotype" w:cs="Lucida Grande"/>
          <w:color w:val="000000"/>
        </w:rPr>
        <w:t xml:space="preserve"> </w:t>
      </w:r>
      <w:r w:rsidR="000A6C67">
        <w:rPr>
          <w:rFonts w:ascii="Palatino Linotype" w:hAnsi="Palatino Linotype" w:cs="Lucida Grande"/>
          <w:color w:val="000000"/>
        </w:rPr>
        <w:t xml:space="preserve">occorre </w:t>
      </w:r>
      <w:r w:rsidR="001D3671">
        <w:rPr>
          <w:rFonts w:ascii="Palatino Linotype" w:hAnsi="Palatino Linotype" w:cs="Lucida Grande"/>
          <w:color w:val="000000"/>
        </w:rPr>
        <w:t xml:space="preserve">necessariamente </w:t>
      </w:r>
      <w:r w:rsidR="000A6C67">
        <w:rPr>
          <w:rFonts w:ascii="Palatino Linotype" w:hAnsi="Palatino Linotype" w:cs="Lucida Grande"/>
          <w:color w:val="000000"/>
        </w:rPr>
        <w:t>indicare</w:t>
      </w:r>
      <w:r w:rsidR="001D3671">
        <w:rPr>
          <w:rFonts w:ascii="Palatino Linotype" w:hAnsi="Palatino Linotype" w:cs="Lucida Grande"/>
          <w:color w:val="000000"/>
        </w:rPr>
        <w:t xml:space="preserve"> “</w:t>
      </w:r>
      <w:proofErr w:type="spellStart"/>
      <w:r w:rsidR="001D3671">
        <w:rPr>
          <w:rFonts w:ascii="Palatino Linotype" w:hAnsi="Palatino Linotype" w:cs="Lucida Grande"/>
          <w:color w:val="000000"/>
        </w:rPr>
        <w:t>DICMaPI</w:t>
      </w:r>
      <w:proofErr w:type="spellEnd"/>
      <w:r w:rsidR="001D3671">
        <w:rPr>
          <w:rFonts w:ascii="Palatino Linotype" w:hAnsi="Palatino Linotype" w:cs="Lucida Grande"/>
          <w:color w:val="000000"/>
        </w:rPr>
        <w:t>” come afferenza e “studente” come categoria</w:t>
      </w:r>
      <w:r w:rsidR="000A6C67">
        <w:rPr>
          <w:rFonts w:ascii="Palatino Linotype" w:hAnsi="Palatino Linotype" w:cs="Lucida Grande"/>
          <w:color w:val="000000"/>
        </w:rPr>
        <w:t xml:space="preserve"> (e non “laureando”)</w:t>
      </w:r>
      <w:r w:rsidR="001D3671">
        <w:rPr>
          <w:rFonts w:ascii="Palatino Linotype" w:hAnsi="Palatino Linotype" w:cs="Lucida Grande"/>
          <w:color w:val="000000"/>
        </w:rPr>
        <w:t xml:space="preserve">. </w:t>
      </w:r>
      <w:r w:rsidR="009B4FB1">
        <w:rPr>
          <w:rFonts w:ascii="Palatino Linotype" w:hAnsi="Palatino Linotype" w:cs="Lucida Grande"/>
          <w:color w:val="000000"/>
        </w:rPr>
        <w:t xml:space="preserve">Si raccomanda in ogni caso di leggere le informazioni di natura generale sulla procedura da seguire cliccando </w:t>
      </w:r>
      <w:hyperlink r:id="rId24" w:history="1">
        <w:r w:rsidR="009B4FB1" w:rsidRPr="009B4FB1">
          <w:rPr>
            <w:rStyle w:val="Collegamentoipertestuale"/>
            <w:rFonts w:ascii="Palatino Linotype" w:hAnsi="Palatino Linotype" w:cs="Lucida Grande"/>
          </w:rPr>
          <w:t>qui</w:t>
        </w:r>
      </w:hyperlink>
      <w:r w:rsidR="009B4FB1">
        <w:rPr>
          <w:rFonts w:ascii="Palatino Linotype" w:hAnsi="Palatino Linotype" w:cs="Lucida Grande"/>
          <w:color w:val="000000"/>
        </w:rPr>
        <w:t>. Infine, s</w:t>
      </w:r>
      <w:r w:rsidR="00D775ED">
        <w:rPr>
          <w:rFonts w:ascii="Palatino Linotype" w:hAnsi="Palatino Linotype" w:cs="Lucida Grande"/>
          <w:color w:val="000000"/>
        </w:rPr>
        <w:t xml:space="preserve">i consiglia di partecipare a queste attività di formazione sulla sicurezza durante il </w:t>
      </w:r>
      <w:r w:rsidR="00FA2870">
        <w:rPr>
          <w:rFonts w:ascii="Palatino Linotype" w:hAnsi="Palatino Linotype" w:cs="Lucida Grande"/>
          <w:color w:val="000000"/>
        </w:rPr>
        <w:t>secondo</w:t>
      </w:r>
      <w:r w:rsidR="00D775ED">
        <w:rPr>
          <w:rFonts w:ascii="Palatino Linotype" w:hAnsi="Palatino Linotype" w:cs="Lucida Grande"/>
          <w:color w:val="000000"/>
        </w:rPr>
        <w:t xml:space="preserve"> semestre del </w:t>
      </w:r>
      <w:r w:rsidR="00FA2870">
        <w:rPr>
          <w:rFonts w:ascii="Palatino Linotype" w:hAnsi="Palatino Linotype" w:cs="Lucida Grande"/>
          <w:color w:val="000000"/>
        </w:rPr>
        <w:t>primo</w:t>
      </w:r>
      <w:r w:rsidR="00D775ED">
        <w:rPr>
          <w:rFonts w:ascii="Palatino Linotype" w:hAnsi="Palatino Linotype" w:cs="Lucida Grande"/>
          <w:color w:val="000000"/>
        </w:rPr>
        <w:t xml:space="preserve"> anno, per poi acquisire successivamente i restanti </w:t>
      </w:r>
      <w:proofErr w:type="gramStart"/>
      <w:r w:rsidR="00D775ED">
        <w:rPr>
          <w:rFonts w:ascii="Palatino Linotype" w:hAnsi="Palatino Linotype" w:cs="Lucida Grande"/>
          <w:color w:val="000000"/>
        </w:rPr>
        <w:t>4</w:t>
      </w:r>
      <w:proofErr w:type="gramEnd"/>
      <w:r w:rsidR="00D775ED">
        <w:rPr>
          <w:rFonts w:ascii="Palatino Linotype" w:hAnsi="Palatino Linotype" w:cs="Lucida Grande"/>
          <w:color w:val="000000"/>
        </w:rPr>
        <w:t xml:space="preserve"> CFU</w:t>
      </w:r>
      <w:r w:rsidR="000A6C67">
        <w:rPr>
          <w:rFonts w:ascii="Palatino Linotype" w:hAnsi="Palatino Linotype" w:cs="Lucida Grande"/>
          <w:color w:val="000000"/>
        </w:rPr>
        <w:t xml:space="preserve"> di Ulteriori Conoscenze</w:t>
      </w:r>
      <w:r w:rsidR="00FA2870">
        <w:rPr>
          <w:rFonts w:ascii="Palatino Linotype" w:hAnsi="Palatino Linotype" w:cs="Lucida Grande"/>
          <w:color w:val="000000"/>
        </w:rPr>
        <w:t xml:space="preserve"> nel corso del secondo anno.</w:t>
      </w:r>
    </w:p>
    <w:p w14:paraId="7AE718F2" w14:textId="7F950751" w:rsidR="00AA3E35" w:rsidRDefault="00D32CF2" w:rsidP="00F073D6">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xml:space="preserve">Ulteriori </w:t>
      </w:r>
      <w:r w:rsidR="00C85736">
        <w:rPr>
          <w:rFonts w:ascii="Palatino Linotype" w:hAnsi="Palatino Linotype" w:cs="Lucida Grande"/>
          <w:color w:val="000000"/>
        </w:rPr>
        <w:t>attività di formazione</w:t>
      </w:r>
      <w:r>
        <w:rPr>
          <w:rFonts w:ascii="Palatino Linotype" w:hAnsi="Palatino Linotype" w:cs="Lucida Grande"/>
          <w:color w:val="000000"/>
        </w:rPr>
        <w:t xml:space="preserve"> </w:t>
      </w:r>
      <w:r w:rsidR="00C85736">
        <w:rPr>
          <w:rFonts w:ascii="Palatino Linotype" w:hAnsi="Palatino Linotype" w:cs="Lucida Grande"/>
          <w:color w:val="000000"/>
        </w:rPr>
        <w:t xml:space="preserve">(ad esempio incontri con esponenti del mondo industriale e di enti di ricerca) </w:t>
      </w:r>
      <w:r>
        <w:rPr>
          <w:rFonts w:ascii="Palatino Linotype" w:hAnsi="Palatino Linotype" w:cs="Lucida Grande"/>
          <w:color w:val="000000"/>
        </w:rPr>
        <w:t xml:space="preserve">saranno pubblicizzate </w:t>
      </w:r>
      <w:r w:rsidR="00D775ED">
        <w:rPr>
          <w:rFonts w:ascii="Palatino Linotype" w:hAnsi="Palatino Linotype" w:cs="Lucida Grande"/>
          <w:color w:val="000000"/>
        </w:rPr>
        <w:t>a gennaio 202</w:t>
      </w:r>
      <w:r w:rsidR="00C44B20">
        <w:rPr>
          <w:rFonts w:ascii="Palatino Linotype" w:hAnsi="Palatino Linotype" w:cs="Lucida Grande"/>
          <w:color w:val="000000"/>
        </w:rPr>
        <w:t>4</w:t>
      </w:r>
      <w:r>
        <w:rPr>
          <w:rFonts w:ascii="Palatino Linotype" w:hAnsi="Palatino Linotype" w:cs="Lucida Grande"/>
          <w:color w:val="000000"/>
        </w:rPr>
        <w:t>. In ogni caso ogni studente potrà liberamente partecipare ad altre attività</w:t>
      </w:r>
      <w:r w:rsidR="00C85736">
        <w:rPr>
          <w:rFonts w:ascii="Palatino Linotype" w:hAnsi="Palatino Linotype" w:cs="Lucida Grande"/>
          <w:color w:val="000000"/>
        </w:rPr>
        <w:t xml:space="preserve"> (anche attività di orientamento), da svolgersi sia all'interno che all'esterno dell'Ateneo Federico II (ovvero anche proposte anche da altri enti), che possano considerarsi pertinenti con le finalità e gli obiettivi formativi del Corso di Laurea Magistrale in Ingegneria Chimica</w:t>
      </w:r>
      <w:r>
        <w:rPr>
          <w:rFonts w:ascii="Palatino Linotype" w:hAnsi="Palatino Linotype" w:cs="Lucida Grande"/>
          <w:color w:val="000000"/>
        </w:rPr>
        <w:t>,</w:t>
      </w:r>
      <w:r w:rsidR="00C85736">
        <w:rPr>
          <w:rFonts w:ascii="Palatino Linotype" w:hAnsi="Palatino Linotype" w:cs="Lucida Grande"/>
          <w:color w:val="000000"/>
        </w:rPr>
        <w:t xml:space="preserve"> </w:t>
      </w:r>
      <w:r w:rsidR="000A6C67">
        <w:rPr>
          <w:rFonts w:ascii="Palatino Linotype" w:hAnsi="Palatino Linotype" w:cs="Lucida Grande"/>
          <w:color w:val="000000"/>
        </w:rPr>
        <w:t>ovvero</w:t>
      </w:r>
      <w:r>
        <w:rPr>
          <w:rFonts w:ascii="Palatino Linotype" w:hAnsi="Palatino Linotype" w:cs="Lucida Grande"/>
          <w:color w:val="000000"/>
        </w:rPr>
        <w:t xml:space="preserve"> </w:t>
      </w:r>
      <w:r w:rsidRPr="00D32CF2">
        <w:rPr>
          <w:rFonts w:ascii="Palatino Linotype" w:hAnsi="Palatino Linotype" w:cs="Lucida Grande"/>
          <w:color w:val="000000"/>
        </w:rPr>
        <w:t>coerenti con il percorso formativo in Ingegneria Chimica</w:t>
      </w:r>
      <w:r>
        <w:rPr>
          <w:rFonts w:ascii="Palatino Linotype" w:hAnsi="Palatino Linotype" w:cs="Lucida Grande"/>
          <w:color w:val="000000"/>
        </w:rPr>
        <w:t xml:space="preserve">, </w:t>
      </w:r>
      <w:r w:rsidR="00C85736">
        <w:rPr>
          <w:rFonts w:ascii="Palatino Linotype" w:hAnsi="Palatino Linotype" w:cs="Lucida Grande"/>
          <w:color w:val="000000"/>
        </w:rPr>
        <w:t xml:space="preserve">e </w:t>
      </w:r>
      <w:r w:rsidR="000A6C67">
        <w:rPr>
          <w:rFonts w:ascii="Palatino Linotype" w:hAnsi="Palatino Linotype" w:cs="Lucida Grande"/>
          <w:color w:val="000000"/>
        </w:rPr>
        <w:t xml:space="preserve">comunque </w:t>
      </w:r>
      <w:r>
        <w:rPr>
          <w:rFonts w:ascii="Palatino Linotype" w:hAnsi="Palatino Linotype" w:cs="Lucida Grande"/>
          <w:color w:val="000000"/>
        </w:rPr>
        <w:t>previa approvazione da parte del Coordinatore del</w:t>
      </w:r>
      <w:r w:rsidR="009B4FB1">
        <w:rPr>
          <w:rFonts w:ascii="Palatino Linotype" w:hAnsi="Palatino Linotype" w:cs="Lucida Grande"/>
          <w:color w:val="000000"/>
        </w:rPr>
        <w:t xml:space="preserve"> CdS</w:t>
      </w:r>
      <w:r>
        <w:rPr>
          <w:rFonts w:ascii="Palatino Linotype" w:hAnsi="Palatino Linotype" w:cs="Lucida Grande"/>
          <w:color w:val="000000"/>
        </w:rPr>
        <w:t xml:space="preserve">. </w:t>
      </w:r>
    </w:p>
    <w:p w14:paraId="3BB7AF32" w14:textId="4BD0B2BC" w:rsidR="00A76D08" w:rsidRDefault="001E7112" w:rsidP="00D775ED">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I 6</w:t>
      </w:r>
      <w:r w:rsidR="00C54749">
        <w:rPr>
          <w:rFonts w:ascii="Palatino Linotype" w:hAnsi="Palatino Linotype" w:cs="Lucida Grande"/>
          <w:color w:val="000000"/>
        </w:rPr>
        <w:t xml:space="preserve"> </w:t>
      </w:r>
      <w:r>
        <w:rPr>
          <w:rFonts w:ascii="Palatino Linotype" w:hAnsi="Palatino Linotype" w:cs="Lucida Grande"/>
          <w:color w:val="000000"/>
        </w:rPr>
        <w:t xml:space="preserve">CFU </w:t>
      </w:r>
      <w:r w:rsidR="00C44B20">
        <w:rPr>
          <w:rFonts w:ascii="Palatino Linotype" w:hAnsi="Palatino Linotype" w:cs="Lucida Grande"/>
          <w:color w:val="000000"/>
        </w:rPr>
        <w:t>per attività di tirocinio formativo e orientamento potranno essere riconosciuti non prima della fine del primo semestre del secondo anno. Solo dopo avere acquisito i 6 CFU, gli studenti dovranno compilare</w:t>
      </w:r>
      <w:r>
        <w:rPr>
          <w:rFonts w:ascii="Palatino Linotype" w:hAnsi="Palatino Linotype" w:cs="Lucida Grande"/>
          <w:color w:val="000000"/>
        </w:rPr>
        <w:t xml:space="preserve"> modello AC</w:t>
      </w:r>
      <w:r w:rsidR="00C85736">
        <w:rPr>
          <w:rFonts w:ascii="Palatino Linotype" w:hAnsi="Palatino Linotype" w:cs="Lucida Grande"/>
          <w:color w:val="000000"/>
        </w:rPr>
        <w:t xml:space="preserve">, reperibile cliccando </w:t>
      </w:r>
      <w:hyperlink r:id="rId25" w:history="1">
        <w:r w:rsidR="00C85736" w:rsidRPr="00C85736">
          <w:rPr>
            <w:rStyle w:val="Collegamentoipertestuale"/>
            <w:rFonts w:ascii="Palatino Linotype" w:hAnsi="Palatino Linotype" w:cs="Lucida Grande"/>
          </w:rPr>
          <w:t>qui</w:t>
        </w:r>
      </w:hyperlink>
      <w:r w:rsidR="00C85736">
        <w:rPr>
          <w:rFonts w:ascii="Palatino Linotype" w:hAnsi="Palatino Linotype" w:cs="Lucida Grande"/>
          <w:color w:val="000000"/>
        </w:rPr>
        <w:t>, salvar</w:t>
      </w:r>
      <w:r w:rsidR="00C44B20">
        <w:rPr>
          <w:rFonts w:ascii="Palatino Linotype" w:hAnsi="Palatino Linotype" w:cs="Lucida Grande"/>
          <w:color w:val="000000"/>
        </w:rPr>
        <w:t>lo</w:t>
      </w:r>
      <w:r w:rsidR="00C85736">
        <w:rPr>
          <w:rFonts w:ascii="Palatino Linotype" w:hAnsi="Palatino Linotype" w:cs="Lucida Grande"/>
          <w:color w:val="000000"/>
        </w:rPr>
        <w:t xml:space="preserve"> in formato pdf con nome “6CFU_Matricola_Cognome_Nome.pdf” ed inviar</w:t>
      </w:r>
      <w:r w:rsidR="00C44B20">
        <w:rPr>
          <w:rFonts w:ascii="Palatino Linotype" w:hAnsi="Palatino Linotype" w:cs="Lucida Grande"/>
          <w:color w:val="000000"/>
        </w:rPr>
        <w:t>lo</w:t>
      </w:r>
      <w:r w:rsidR="00C85736">
        <w:rPr>
          <w:rFonts w:ascii="Palatino Linotype" w:hAnsi="Palatino Linotype" w:cs="Lucida Grande"/>
          <w:color w:val="000000"/>
        </w:rPr>
        <w:t xml:space="preserve"> a </w:t>
      </w:r>
      <w:hyperlink r:id="rId26" w:history="1">
        <w:r w:rsidR="00C85736" w:rsidRPr="00674426">
          <w:rPr>
            <w:rStyle w:val="Collegamentoipertestuale"/>
            <w:rFonts w:ascii="Palatino Linotype" w:hAnsi="Palatino Linotype" w:cs="Lucida Grande"/>
          </w:rPr>
          <w:t>infoingchim@unina.it</w:t>
        </w:r>
      </w:hyperlink>
      <w:r w:rsidR="00C85736">
        <w:rPr>
          <w:rFonts w:ascii="Palatino Linotype" w:hAnsi="Palatino Linotype" w:cs="Lucida Grande"/>
          <w:color w:val="000000"/>
        </w:rPr>
        <w:t xml:space="preserve"> </w:t>
      </w:r>
      <w:r w:rsidR="003E5A46">
        <w:rPr>
          <w:rFonts w:ascii="Palatino Linotype" w:hAnsi="Palatino Linotype" w:cs="Lucida Grande"/>
          <w:color w:val="000000"/>
        </w:rPr>
        <w:lastRenderedPageBreak/>
        <w:t xml:space="preserve">elencando le attività svolte ed </w:t>
      </w:r>
      <w:r w:rsidR="00C85736">
        <w:rPr>
          <w:rFonts w:ascii="Palatino Linotype" w:hAnsi="Palatino Linotype" w:cs="Lucida Grande"/>
          <w:color w:val="000000"/>
        </w:rPr>
        <w:t>allegando gli attestati d</w:t>
      </w:r>
      <w:r w:rsidR="003E5A46">
        <w:rPr>
          <w:rFonts w:ascii="Palatino Linotype" w:hAnsi="Palatino Linotype" w:cs="Lucida Grande"/>
          <w:color w:val="000000"/>
        </w:rPr>
        <w:t>i tali</w:t>
      </w:r>
      <w:r w:rsidR="00C85736">
        <w:rPr>
          <w:rFonts w:ascii="Palatino Linotype" w:hAnsi="Palatino Linotype" w:cs="Lucida Grande"/>
          <w:color w:val="000000"/>
        </w:rPr>
        <w:t xml:space="preserve"> attività </w:t>
      </w:r>
      <w:r w:rsidR="003E5A46">
        <w:rPr>
          <w:rFonts w:ascii="Palatino Linotype" w:hAnsi="Palatino Linotype" w:cs="Lucida Grande"/>
          <w:color w:val="000000"/>
        </w:rPr>
        <w:t>(se disponibili). Tali attestati,</w:t>
      </w:r>
      <w:r w:rsidR="00C85736">
        <w:rPr>
          <w:rFonts w:ascii="Palatino Linotype" w:hAnsi="Palatino Linotype" w:cs="Lucida Grande"/>
          <w:color w:val="000000"/>
        </w:rPr>
        <w:t xml:space="preserve"> su richiesta del Coordinatore, dovranno anche essere esibiti in originale</w:t>
      </w:r>
      <w:r w:rsidR="00D775ED">
        <w:rPr>
          <w:rFonts w:ascii="Palatino Linotype" w:hAnsi="Palatino Linotype" w:cs="Lucida Grande"/>
          <w:color w:val="000000"/>
        </w:rPr>
        <w:t>.</w:t>
      </w:r>
    </w:p>
    <w:p w14:paraId="794C0897" w14:textId="2FB6C26E" w:rsidR="00F073D6" w:rsidRDefault="00F073D6" w:rsidP="00AA70DE">
      <w:pPr>
        <w:pStyle w:val="NormaleWeb"/>
        <w:spacing w:before="0" w:beforeAutospacing="0" w:after="120" w:afterAutospacing="0"/>
        <w:jc w:val="both"/>
        <w:rPr>
          <w:rFonts w:ascii="Palatino Linotype" w:hAnsi="Palatino Linotype" w:cs="Lucida Grande"/>
          <w:color w:val="000000"/>
        </w:rPr>
      </w:pPr>
    </w:p>
    <w:p w14:paraId="6F88EFE5" w14:textId="16469A36" w:rsidR="005E557F" w:rsidRPr="00C00933" w:rsidRDefault="005E557F" w:rsidP="005E557F">
      <w:pPr>
        <w:pStyle w:val="Titolo2"/>
        <w:spacing w:before="0" w:beforeAutospacing="0" w:after="120" w:afterAutospacing="0"/>
        <w:jc w:val="both"/>
        <w:rPr>
          <w:rFonts w:ascii="Palatino Linotype" w:hAnsi="Palatino Linotype" w:cs="Lucida Grande"/>
          <w:color w:val="000000"/>
          <w:sz w:val="24"/>
          <w:szCs w:val="24"/>
        </w:rPr>
      </w:pPr>
      <w:r>
        <w:rPr>
          <w:rFonts w:ascii="Palatino Linotype" w:hAnsi="Palatino Linotype" w:cs="Lucida Grande"/>
          <w:color w:val="000000"/>
          <w:sz w:val="24"/>
          <w:szCs w:val="24"/>
        </w:rPr>
        <w:t>Esami a scelta autonoma</w:t>
      </w:r>
    </w:p>
    <w:p w14:paraId="0D2284D5" w14:textId="12FBE163" w:rsidR="0072390B" w:rsidRPr="0072390B" w:rsidRDefault="001C434A" w:rsidP="0072390B">
      <w:pPr>
        <w:pStyle w:val="NormaleWeb"/>
        <w:spacing w:before="0" w:beforeAutospacing="0" w:after="120" w:afterAutospacing="0"/>
        <w:jc w:val="both"/>
        <w:rPr>
          <w:rFonts w:ascii="Palatino Linotype" w:hAnsi="Palatino Linotype"/>
        </w:rPr>
      </w:pPr>
      <w:r>
        <w:rPr>
          <w:rFonts w:ascii="Palatino Linotype" w:hAnsi="Palatino Linotype" w:cs="Lucida Grande"/>
          <w:color w:val="000000"/>
        </w:rPr>
        <w:t>G</w:t>
      </w:r>
      <w:r w:rsidR="0072390B">
        <w:rPr>
          <w:rFonts w:ascii="Palatino Linotype" w:hAnsi="Palatino Linotype" w:cs="Lucida Grande"/>
          <w:color w:val="000000"/>
        </w:rPr>
        <w:t>li esami a scelta di automatica approvazione sono</w:t>
      </w:r>
      <w:r w:rsidR="00504B75">
        <w:rPr>
          <w:rFonts w:ascii="Palatino Linotype" w:hAnsi="Palatino Linotype" w:cs="Lucida Grande"/>
          <w:color w:val="000000"/>
        </w:rPr>
        <w:t xml:space="preserve"> </w:t>
      </w:r>
      <w:r w:rsidR="0072390B">
        <w:rPr>
          <w:rFonts w:ascii="Palatino Linotype" w:hAnsi="Palatino Linotype" w:cs="Lucida Grande"/>
          <w:color w:val="000000"/>
        </w:rPr>
        <w:t xml:space="preserve">suddivisi </w:t>
      </w:r>
      <w:r w:rsidR="0072390B" w:rsidRPr="0072390B">
        <w:rPr>
          <w:rFonts w:ascii="Palatino Linotype" w:hAnsi="Palatino Linotype"/>
        </w:rPr>
        <w:t>in diversi gruppi</w:t>
      </w:r>
      <w:r>
        <w:rPr>
          <w:rFonts w:ascii="Palatino Linotype" w:hAnsi="Palatino Linotype"/>
        </w:rPr>
        <w:t xml:space="preserve"> (per maggiore chiarezza)</w:t>
      </w:r>
      <w:r>
        <w:t>.</w:t>
      </w:r>
      <w:r w:rsidR="0072390B">
        <w:t xml:space="preserve"> </w:t>
      </w:r>
      <w:r>
        <w:rPr>
          <w:rFonts w:ascii="Palatino Linotype" w:hAnsi="Palatino Linotype"/>
        </w:rPr>
        <w:t>I</w:t>
      </w:r>
      <w:r w:rsidR="0072390B" w:rsidRPr="0072390B">
        <w:rPr>
          <w:rFonts w:ascii="Palatino Linotype" w:hAnsi="Palatino Linotype"/>
        </w:rPr>
        <w:t xml:space="preserve">l primo </w:t>
      </w:r>
      <w:r>
        <w:rPr>
          <w:rFonts w:ascii="Palatino Linotype" w:hAnsi="Palatino Linotype"/>
        </w:rPr>
        <w:t xml:space="preserve">gruppo è </w:t>
      </w:r>
      <w:r w:rsidR="0072390B" w:rsidRPr="0072390B">
        <w:rPr>
          <w:rFonts w:ascii="Palatino Linotype" w:hAnsi="Palatino Linotype"/>
        </w:rPr>
        <w:t xml:space="preserve">costituito da insegnamenti di interesse trasversale, </w:t>
      </w:r>
      <w:r>
        <w:rPr>
          <w:rFonts w:ascii="Palatino Linotype" w:hAnsi="Palatino Linotype"/>
        </w:rPr>
        <w:t>mentre</w:t>
      </w:r>
      <w:r w:rsidR="0072390B" w:rsidRPr="0072390B">
        <w:rPr>
          <w:rFonts w:ascii="Palatino Linotype" w:hAnsi="Palatino Linotype"/>
        </w:rPr>
        <w:t xml:space="preserve"> gli altri </w:t>
      </w:r>
      <w:r>
        <w:rPr>
          <w:rFonts w:ascii="Palatino Linotype" w:hAnsi="Palatino Linotype"/>
        </w:rPr>
        <w:t>gruppi sono “</w:t>
      </w:r>
      <w:r w:rsidR="0072390B" w:rsidRPr="0072390B">
        <w:rPr>
          <w:rFonts w:ascii="Palatino Linotype" w:hAnsi="Palatino Linotype"/>
        </w:rPr>
        <w:t>tematici</w:t>
      </w:r>
      <w:r>
        <w:rPr>
          <w:rFonts w:ascii="Palatino Linotype" w:hAnsi="Palatino Linotype"/>
        </w:rPr>
        <w:t>”</w:t>
      </w:r>
      <w:r w:rsidR="0072390B" w:rsidRPr="0072390B">
        <w:rPr>
          <w:rFonts w:ascii="Palatino Linotype" w:hAnsi="Palatino Linotype"/>
        </w:rPr>
        <w:t>:</w:t>
      </w:r>
    </w:p>
    <w:p w14:paraId="004E8B84" w14:textId="77777777" w:rsidR="0072390B" w:rsidRPr="0072390B" w:rsidRDefault="0072390B" w:rsidP="0072390B">
      <w:pPr>
        <w:pStyle w:val="Paragrafoelenco"/>
        <w:numPr>
          <w:ilvl w:val="0"/>
          <w:numId w:val="3"/>
        </w:numPr>
        <w:jc w:val="both"/>
        <w:rPr>
          <w:rFonts w:ascii="Palatino Linotype" w:hAnsi="Palatino Linotype" w:cs="Times New Roman"/>
        </w:rPr>
      </w:pPr>
      <w:r w:rsidRPr="0072390B">
        <w:rPr>
          <w:rFonts w:ascii="Palatino Linotype" w:hAnsi="Palatino Linotype" w:cs="Times New Roman"/>
        </w:rPr>
        <w:t>Cross-</w:t>
      </w:r>
      <w:proofErr w:type="spellStart"/>
      <w:r w:rsidRPr="0072390B">
        <w:rPr>
          <w:rFonts w:ascii="Palatino Linotype" w:hAnsi="Palatino Linotype" w:cs="Times New Roman"/>
        </w:rPr>
        <w:t>Disciplinary</w:t>
      </w:r>
      <w:proofErr w:type="spellEnd"/>
      <w:r w:rsidRPr="0072390B">
        <w:rPr>
          <w:rFonts w:ascii="Palatino Linotype" w:hAnsi="Palatino Linotype" w:cs="Times New Roman"/>
        </w:rPr>
        <w:t xml:space="preserve"> (CD)</w:t>
      </w:r>
    </w:p>
    <w:p w14:paraId="604AF9E7" w14:textId="77777777" w:rsidR="0072390B" w:rsidRPr="0072390B" w:rsidRDefault="0072390B" w:rsidP="0072390B">
      <w:pPr>
        <w:pStyle w:val="Paragrafoelenco"/>
        <w:numPr>
          <w:ilvl w:val="0"/>
          <w:numId w:val="3"/>
        </w:numPr>
        <w:jc w:val="both"/>
        <w:rPr>
          <w:rFonts w:ascii="Palatino Linotype" w:hAnsi="Palatino Linotype" w:cs="Times New Roman"/>
        </w:rPr>
      </w:pPr>
      <w:r w:rsidRPr="0072390B">
        <w:rPr>
          <w:rFonts w:ascii="Palatino Linotype" w:hAnsi="Palatino Linotype" w:cs="Times New Roman"/>
        </w:rPr>
        <w:t>Energia, Ambiente e Sostenibilità (EAS)</w:t>
      </w:r>
    </w:p>
    <w:p w14:paraId="3762008A" w14:textId="77777777" w:rsidR="0072390B" w:rsidRPr="0072390B" w:rsidRDefault="0072390B" w:rsidP="0072390B">
      <w:pPr>
        <w:pStyle w:val="Paragrafoelenco"/>
        <w:numPr>
          <w:ilvl w:val="0"/>
          <w:numId w:val="3"/>
        </w:numPr>
        <w:jc w:val="both"/>
        <w:rPr>
          <w:rFonts w:ascii="Palatino Linotype" w:hAnsi="Palatino Linotype" w:cs="Times New Roman"/>
        </w:rPr>
      </w:pPr>
      <w:r w:rsidRPr="0072390B">
        <w:rPr>
          <w:rFonts w:ascii="Palatino Linotype" w:hAnsi="Palatino Linotype" w:cs="Times New Roman"/>
        </w:rPr>
        <w:t xml:space="preserve">Ingegneria della </w:t>
      </w:r>
      <w:proofErr w:type="spellStart"/>
      <w:r w:rsidRPr="0072390B">
        <w:rPr>
          <w:rFonts w:ascii="Palatino Linotype" w:hAnsi="Palatino Linotype" w:cs="Times New Roman"/>
        </w:rPr>
        <w:t>FORmulazione</w:t>
      </w:r>
      <w:proofErr w:type="spellEnd"/>
      <w:r w:rsidRPr="0072390B">
        <w:rPr>
          <w:rFonts w:ascii="Palatino Linotype" w:hAnsi="Palatino Linotype" w:cs="Times New Roman"/>
        </w:rPr>
        <w:t xml:space="preserve"> (FOR)</w:t>
      </w:r>
    </w:p>
    <w:p w14:paraId="45BB8C65" w14:textId="77777777" w:rsidR="0072390B" w:rsidRPr="0072390B" w:rsidRDefault="0072390B" w:rsidP="0072390B">
      <w:pPr>
        <w:pStyle w:val="Paragrafoelenco"/>
        <w:numPr>
          <w:ilvl w:val="0"/>
          <w:numId w:val="3"/>
        </w:numPr>
        <w:jc w:val="both"/>
        <w:rPr>
          <w:rFonts w:ascii="Palatino Linotype" w:hAnsi="Palatino Linotype" w:cs="Times New Roman"/>
        </w:rPr>
      </w:pPr>
      <w:proofErr w:type="spellStart"/>
      <w:r w:rsidRPr="0072390B">
        <w:rPr>
          <w:rFonts w:ascii="Palatino Linotype" w:hAnsi="Palatino Linotype" w:cs="Times New Roman"/>
        </w:rPr>
        <w:t>SAFety</w:t>
      </w:r>
      <w:proofErr w:type="spellEnd"/>
      <w:r w:rsidRPr="0072390B">
        <w:rPr>
          <w:rFonts w:ascii="Palatino Linotype" w:hAnsi="Palatino Linotype" w:cs="Times New Roman"/>
        </w:rPr>
        <w:t xml:space="preserve"> </w:t>
      </w:r>
      <w:proofErr w:type="spellStart"/>
      <w:r w:rsidRPr="0072390B">
        <w:rPr>
          <w:rFonts w:ascii="Palatino Linotype" w:hAnsi="Palatino Linotype" w:cs="Times New Roman"/>
        </w:rPr>
        <w:t>engineering</w:t>
      </w:r>
      <w:proofErr w:type="spellEnd"/>
      <w:r w:rsidRPr="0072390B">
        <w:rPr>
          <w:rFonts w:ascii="Palatino Linotype" w:hAnsi="Palatino Linotype" w:cs="Times New Roman"/>
        </w:rPr>
        <w:t xml:space="preserve"> (SAF)</w:t>
      </w:r>
    </w:p>
    <w:p w14:paraId="35E2E76D" w14:textId="0ABEFCD8" w:rsidR="0072390B" w:rsidRPr="0072390B" w:rsidRDefault="0072390B" w:rsidP="0072390B">
      <w:pPr>
        <w:jc w:val="both"/>
        <w:rPr>
          <w:rFonts w:ascii="Palatino Linotype" w:hAnsi="Palatino Linotype" w:cs="Times New Roman"/>
        </w:rPr>
      </w:pPr>
      <w:r w:rsidRPr="0072390B">
        <w:rPr>
          <w:rFonts w:ascii="Palatino Linotype" w:hAnsi="Palatino Linotype" w:cs="Times New Roman"/>
        </w:rPr>
        <w:t>come dettagliato nella seguente tabella (dove la seconda colonna indica il semestre</w:t>
      </w:r>
      <w:r w:rsidR="009222A5">
        <w:rPr>
          <w:rFonts w:ascii="Palatino Linotype" w:hAnsi="Palatino Linotype" w:cs="Times New Roman"/>
        </w:rPr>
        <w:t xml:space="preserve"> e l’ultima il </w:t>
      </w:r>
      <w:r w:rsidR="00B37445">
        <w:rPr>
          <w:rFonts w:ascii="Palatino Linotype" w:hAnsi="Palatino Linotype" w:cs="Times New Roman"/>
        </w:rPr>
        <w:t>codice dell’insegnamento</w:t>
      </w:r>
      <w:r w:rsidRPr="0072390B">
        <w:rPr>
          <w:rFonts w:ascii="Palatino Linotype" w:hAnsi="Palatino Linotype" w:cs="Times New Roman"/>
        </w:rPr>
        <w:t>):</w:t>
      </w:r>
    </w:p>
    <w:p w14:paraId="5CD522C1" w14:textId="77777777" w:rsidR="0072390B" w:rsidRPr="0072390B" w:rsidRDefault="0072390B" w:rsidP="0072390B">
      <w:pPr>
        <w:jc w:val="both"/>
        <w:rPr>
          <w:rFonts w:ascii="Palatino Linotype" w:hAnsi="Palatino Linotype" w:cs="Times New Roman"/>
        </w:rPr>
      </w:pPr>
    </w:p>
    <w:tbl>
      <w:tblPr>
        <w:tblStyle w:val="Grigliatabella"/>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9"/>
        <w:gridCol w:w="378"/>
        <w:gridCol w:w="7367"/>
        <w:gridCol w:w="835"/>
      </w:tblGrid>
      <w:tr w:rsidR="0072390B" w:rsidRPr="0072390B" w14:paraId="1A86B14F" w14:textId="77777777" w:rsidTr="002824A3">
        <w:tc>
          <w:tcPr>
            <w:tcW w:w="0" w:type="auto"/>
            <w:vMerge w:val="restart"/>
            <w:vAlign w:val="center"/>
          </w:tcPr>
          <w:p w14:paraId="77A31E00" w14:textId="77777777" w:rsidR="0072390B" w:rsidRPr="0072390B" w:rsidRDefault="0072390B" w:rsidP="0072390B">
            <w:pPr>
              <w:jc w:val="center"/>
              <w:rPr>
                <w:rFonts w:ascii="Palatino Linotype" w:hAnsi="Palatino Linotype"/>
              </w:rPr>
            </w:pPr>
            <w:r w:rsidRPr="0072390B">
              <w:rPr>
                <w:rFonts w:ascii="Palatino Linotype" w:hAnsi="Palatino Linotype"/>
              </w:rPr>
              <w:t>CD</w:t>
            </w:r>
          </w:p>
        </w:tc>
        <w:tc>
          <w:tcPr>
            <w:tcW w:w="0" w:type="auto"/>
          </w:tcPr>
          <w:p w14:paraId="47C2E8AD" w14:textId="77777777" w:rsidR="0072390B" w:rsidRPr="0072390B" w:rsidRDefault="0072390B" w:rsidP="0072390B">
            <w:pPr>
              <w:jc w:val="center"/>
              <w:rPr>
                <w:rFonts w:ascii="Palatino Linotype" w:hAnsi="Palatino Linotype"/>
              </w:rPr>
            </w:pPr>
            <w:r w:rsidRPr="0072390B">
              <w:rPr>
                <w:rFonts w:ascii="Palatino Linotype" w:hAnsi="Palatino Linotype"/>
              </w:rPr>
              <w:t>I</w:t>
            </w:r>
          </w:p>
        </w:tc>
        <w:tc>
          <w:tcPr>
            <w:tcW w:w="7367" w:type="dxa"/>
          </w:tcPr>
          <w:p w14:paraId="1B65064C" w14:textId="77777777" w:rsidR="0072390B" w:rsidRPr="0072390B" w:rsidRDefault="0072390B" w:rsidP="0072390B">
            <w:pPr>
              <w:rPr>
                <w:rFonts w:ascii="Palatino Linotype" w:hAnsi="Palatino Linotype"/>
              </w:rPr>
            </w:pPr>
            <w:r w:rsidRPr="0072390B">
              <w:rPr>
                <w:rFonts w:ascii="Palatino Linotype" w:hAnsi="Palatino Linotype"/>
              </w:rPr>
              <w:t>Combustione e fluidodinamica di sistemi reagenti</w:t>
            </w:r>
          </w:p>
        </w:tc>
        <w:tc>
          <w:tcPr>
            <w:tcW w:w="835" w:type="dxa"/>
          </w:tcPr>
          <w:p w14:paraId="0DAF5619" w14:textId="4E017A51" w:rsidR="0072390B" w:rsidRPr="0072390B" w:rsidRDefault="0042178F" w:rsidP="0072390B">
            <w:pPr>
              <w:rPr>
                <w:rFonts w:ascii="Palatino Linotype" w:hAnsi="Palatino Linotype"/>
                <w:sz w:val="20"/>
                <w:szCs w:val="20"/>
              </w:rPr>
            </w:pPr>
            <w:r w:rsidRPr="0042178F">
              <w:rPr>
                <w:rFonts w:ascii="Palatino Linotype" w:hAnsi="Palatino Linotype"/>
                <w:sz w:val="20"/>
                <w:szCs w:val="20"/>
              </w:rPr>
              <w:t>U3407</w:t>
            </w:r>
          </w:p>
        </w:tc>
      </w:tr>
      <w:tr w:rsidR="0072390B" w:rsidRPr="0072390B" w14:paraId="79ECCA45" w14:textId="77777777" w:rsidTr="002824A3">
        <w:tc>
          <w:tcPr>
            <w:tcW w:w="0" w:type="auto"/>
            <w:vMerge/>
          </w:tcPr>
          <w:p w14:paraId="3C4CEE54" w14:textId="77777777" w:rsidR="0072390B" w:rsidRPr="0072390B" w:rsidRDefault="0072390B" w:rsidP="0072390B">
            <w:pPr>
              <w:rPr>
                <w:rFonts w:ascii="Palatino Linotype" w:hAnsi="Palatino Linotype"/>
              </w:rPr>
            </w:pPr>
          </w:p>
        </w:tc>
        <w:tc>
          <w:tcPr>
            <w:tcW w:w="0" w:type="auto"/>
          </w:tcPr>
          <w:p w14:paraId="6E5FE30E" w14:textId="77777777" w:rsidR="0072390B" w:rsidRPr="0072390B" w:rsidRDefault="0072390B" w:rsidP="0072390B">
            <w:pPr>
              <w:jc w:val="center"/>
              <w:rPr>
                <w:rFonts w:ascii="Palatino Linotype" w:hAnsi="Palatino Linotype"/>
                <w:color w:val="000000" w:themeColor="text1"/>
              </w:rPr>
            </w:pPr>
            <w:r w:rsidRPr="0072390B">
              <w:rPr>
                <w:rFonts w:ascii="Palatino Linotype" w:hAnsi="Palatino Linotype"/>
                <w:color w:val="000000" w:themeColor="text1"/>
              </w:rPr>
              <w:t>II</w:t>
            </w:r>
          </w:p>
        </w:tc>
        <w:tc>
          <w:tcPr>
            <w:tcW w:w="7367" w:type="dxa"/>
          </w:tcPr>
          <w:p w14:paraId="6F96886B" w14:textId="77777777" w:rsidR="0072390B" w:rsidRPr="0072390B" w:rsidRDefault="0072390B" w:rsidP="0072390B">
            <w:pPr>
              <w:rPr>
                <w:rFonts w:ascii="Palatino Linotype" w:hAnsi="Palatino Linotype"/>
                <w:color w:val="000000" w:themeColor="text1"/>
              </w:rPr>
            </w:pPr>
            <w:r w:rsidRPr="0072390B">
              <w:rPr>
                <w:rFonts w:ascii="Palatino Linotype" w:hAnsi="Palatino Linotype"/>
                <w:color w:val="000000" w:themeColor="text1"/>
              </w:rPr>
              <w:t>Ingegneria dei sistemi elettrochimici e celle a combustibile</w:t>
            </w:r>
          </w:p>
        </w:tc>
        <w:tc>
          <w:tcPr>
            <w:tcW w:w="835" w:type="dxa"/>
          </w:tcPr>
          <w:p w14:paraId="7CFC6648" w14:textId="3CD39BA2" w:rsidR="0072390B" w:rsidRPr="0072390B" w:rsidRDefault="00240CA6" w:rsidP="0072390B">
            <w:pPr>
              <w:rPr>
                <w:rFonts w:ascii="Palatino Linotype" w:hAnsi="Palatino Linotype"/>
                <w:sz w:val="20"/>
                <w:szCs w:val="20"/>
              </w:rPr>
            </w:pPr>
            <w:r w:rsidRPr="00240CA6">
              <w:rPr>
                <w:rFonts w:ascii="Palatino Linotype" w:hAnsi="Palatino Linotype"/>
                <w:sz w:val="20"/>
                <w:szCs w:val="20"/>
              </w:rPr>
              <w:t>U3507</w:t>
            </w:r>
          </w:p>
        </w:tc>
      </w:tr>
      <w:tr w:rsidR="0072390B" w:rsidRPr="0072390B" w14:paraId="75DFD756" w14:textId="77777777" w:rsidTr="002824A3">
        <w:tc>
          <w:tcPr>
            <w:tcW w:w="0" w:type="auto"/>
            <w:vMerge/>
          </w:tcPr>
          <w:p w14:paraId="0C18AB7C" w14:textId="77777777" w:rsidR="0072390B" w:rsidRPr="0072390B" w:rsidRDefault="0072390B" w:rsidP="0072390B">
            <w:pPr>
              <w:rPr>
                <w:rFonts w:ascii="Palatino Linotype" w:hAnsi="Palatino Linotype"/>
              </w:rPr>
            </w:pPr>
          </w:p>
        </w:tc>
        <w:tc>
          <w:tcPr>
            <w:tcW w:w="0" w:type="auto"/>
          </w:tcPr>
          <w:p w14:paraId="2977759C" w14:textId="77777777" w:rsidR="0072390B" w:rsidRPr="0072390B" w:rsidRDefault="0072390B" w:rsidP="0072390B">
            <w:pPr>
              <w:jc w:val="center"/>
              <w:rPr>
                <w:rFonts w:ascii="Palatino Linotype" w:hAnsi="Palatino Linotype"/>
                <w:color w:val="000000" w:themeColor="text1"/>
              </w:rPr>
            </w:pPr>
            <w:r w:rsidRPr="0072390B">
              <w:rPr>
                <w:rFonts w:ascii="Palatino Linotype" w:hAnsi="Palatino Linotype"/>
                <w:color w:val="000000" w:themeColor="text1"/>
              </w:rPr>
              <w:t>I</w:t>
            </w:r>
          </w:p>
        </w:tc>
        <w:tc>
          <w:tcPr>
            <w:tcW w:w="7367" w:type="dxa"/>
          </w:tcPr>
          <w:p w14:paraId="66E7B909" w14:textId="77777777" w:rsidR="0072390B" w:rsidRPr="0072390B" w:rsidRDefault="0072390B" w:rsidP="0072390B">
            <w:pPr>
              <w:rPr>
                <w:rFonts w:ascii="Palatino Linotype" w:hAnsi="Palatino Linotype"/>
                <w:color w:val="000000" w:themeColor="text1"/>
              </w:rPr>
            </w:pPr>
            <w:r w:rsidRPr="0072390B">
              <w:rPr>
                <w:rFonts w:ascii="Palatino Linotype" w:hAnsi="Palatino Linotype"/>
                <w:color w:val="000000" w:themeColor="text1"/>
              </w:rPr>
              <w:t xml:space="preserve">Ingegneria dei materiali </w:t>
            </w:r>
            <w:proofErr w:type="spellStart"/>
            <w:r w:rsidRPr="0072390B">
              <w:rPr>
                <w:rFonts w:ascii="Palatino Linotype" w:hAnsi="Palatino Linotype"/>
                <w:color w:val="000000" w:themeColor="text1"/>
              </w:rPr>
              <w:t>nanofasici</w:t>
            </w:r>
            <w:proofErr w:type="spellEnd"/>
            <w:r w:rsidRPr="0072390B">
              <w:rPr>
                <w:rFonts w:ascii="Palatino Linotype" w:hAnsi="Palatino Linotype"/>
                <w:color w:val="000000" w:themeColor="text1"/>
              </w:rPr>
              <w:t xml:space="preserve"> per l’energia e la sensoristica</w:t>
            </w:r>
          </w:p>
        </w:tc>
        <w:tc>
          <w:tcPr>
            <w:tcW w:w="835" w:type="dxa"/>
          </w:tcPr>
          <w:p w14:paraId="62B28687" w14:textId="34882EF4" w:rsidR="0072390B" w:rsidRPr="0072390B" w:rsidRDefault="002824A3" w:rsidP="0072390B">
            <w:pPr>
              <w:rPr>
                <w:rFonts w:ascii="Palatino Linotype" w:hAnsi="Palatino Linotype"/>
                <w:color w:val="000000" w:themeColor="text1"/>
                <w:sz w:val="20"/>
                <w:szCs w:val="20"/>
              </w:rPr>
            </w:pPr>
            <w:r w:rsidRPr="002824A3">
              <w:rPr>
                <w:rFonts w:ascii="Palatino Linotype" w:hAnsi="Palatino Linotype"/>
                <w:color w:val="000000" w:themeColor="text1"/>
                <w:sz w:val="20"/>
                <w:szCs w:val="20"/>
              </w:rPr>
              <w:t>U3592</w:t>
            </w:r>
          </w:p>
        </w:tc>
      </w:tr>
      <w:tr w:rsidR="0072390B" w:rsidRPr="0072390B" w14:paraId="609CC1A2" w14:textId="77777777" w:rsidTr="002824A3">
        <w:tc>
          <w:tcPr>
            <w:tcW w:w="0" w:type="auto"/>
            <w:vMerge/>
          </w:tcPr>
          <w:p w14:paraId="2754E678" w14:textId="77777777" w:rsidR="0072390B" w:rsidRPr="0072390B" w:rsidRDefault="0072390B" w:rsidP="0072390B">
            <w:pPr>
              <w:rPr>
                <w:rFonts w:ascii="Palatino Linotype" w:hAnsi="Palatino Linotype"/>
              </w:rPr>
            </w:pPr>
          </w:p>
        </w:tc>
        <w:tc>
          <w:tcPr>
            <w:tcW w:w="0" w:type="auto"/>
          </w:tcPr>
          <w:p w14:paraId="7F1A568B" w14:textId="77777777" w:rsidR="0072390B" w:rsidRPr="0072390B" w:rsidRDefault="0072390B" w:rsidP="0072390B">
            <w:pPr>
              <w:jc w:val="center"/>
              <w:rPr>
                <w:rFonts w:ascii="Palatino Linotype" w:hAnsi="Palatino Linotype"/>
                <w:color w:val="000000" w:themeColor="text1"/>
              </w:rPr>
            </w:pPr>
            <w:r w:rsidRPr="0072390B">
              <w:rPr>
                <w:rFonts w:ascii="Palatino Linotype" w:hAnsi="Palatino Linotype"/>
                <w:color w:val="000000" w:themeColor="text1"/>
              </w:rPr>
              <w:t>II</w:t>
            </w:r>
          </w:p>
        </w:tc>
        <w:tc>
          <w:tcPr>
            <w:tcW w:w="7367" w:type="dxa"/>
          </w:tcPr>
          <w:p w14:paraId="3077013E" w14:textId="77777777" w:rsidR="0072390B" w:rsidRPr="0072390B" w:rsidRDefault="0072390B" w:rsidP="0072390B">
            <w:pPr>
              <w:rPr>
                <w:rFonts w:ascii="Palatino Linotype" w:hAnsi="Palatino Linotype"/>
                <w:color w:val="000000" w:themeColor="text1"/>
              </w:rPr>
            </w:pPr>
            <w:r w:rsidRPr="0072390B">
              <w:rPr>
                <w:rFonts w:ascii="Palatino Linotype" w:hAnsi="Palatino Linotype"/>
                <w:color w:val="000000" w:themeColor="text1"/>
              </w:rPr>
              <w:t>Meccanica dei fluidi complessi*</w:t>
            </w:r>
          </w:p>
        </w:tc>
        <w:tc>
          <w:tcPr>
            <w:tcW w:w="835" w:type="dxa"/>
          </w:tcPr>
          <w:p w14:paraId="60776CFB" w14:textId="1E5BBD12" w:rsidR="0072390B" w:rsidRPr="0072390B" w:rsidRDefault="00240CA6" w:rsidP="0072390B">
            <w:pPr>
              <w:rPr>
                <w:rFonts w:ascii="Palatino Linotype" w:hAnsi="Palatino Linotype"/>
                <w:sz w:val="20"/>
                <w:szCs w:val="20"/>
              </w:rPr>
            </w:pPr>
            <w:r w:rsidRPr="00240CA6">
              <w:rPr>
                <w:rFonts w:ascii="Palatino Linotype" w:hAnsi="Palatino Linotype"/>
                <w:sz w:val="20"/>
                <w:szCs w:val="20"/>
              </w:rPr>
              <w:t>14771</w:t>
            </w:r>
          </w:p>
        </w:tc>
      </w:tr>
      <w:tr w:rsidR="0072390B" w:rsidRPr="0072390B" w14:paraId="3BDF1077" w14:textId="77777777" w:rsidTr="002824A3">
        <w:tc>
          <w:tcPr>
            <w:tcW w:w="0" w:type="auto"/>
            <w:vMerge/>
          </w:tcPr>
          <w:p w14:paraId="78BD45A1" w14:textId="77777777" w:rsidR="0072390B" w:rsidRPr="0072390B" w:rsidRDefault="0072390B" w:rsidP="0072390B">
            <w:pPr>
              <w:rPr>
                <w:rFonts w:ascii="Palatino Linotype" w:hAnsi="Palatino Linotype"/>
                <w:lang w:val="en-US"/>
              </w:rPr>
            </w:pPr>
          </w:p>
        </w:tc>
        <w:tc>
          <w:tcPr>
            <w:tcW w:w="0" w:type="auto"/>
          </w:tcPr>
          <w:p w14:paraId="10253344" w14:textId="77777777" w:rsidR="0072390B" w:rsidRPr="0072390B" w:rsidRDefault="0072390B" w:rsidP="0072390B">
            <w:pPr>
              <w:jc w:val="center"/>
              <w:rPr>
                <w:rFonts w:ascii="Palatino Linotype" w:hAnsi="Palatino Linotype"/>
              </w:rPr>
            </w:pPr>
            <w:r w:rsidRPr="0072390B">
              <w:rPr>
                <w:rFonts w:ascii="Palatino Linotype" w:hAnsi="Palatino Linotype"/>
              </w:rPr>
              <w:t>II</w:t>
            </w:r>
          </w:p>
        </w:tc>
        <w:tc>
          <w:tcPr>
            <w:tcW w:w="7367" w:type="dxa"/>
          </w:tcPr>
          <w:p w14:paraId="7E2C8241" w14:textId="77777777" w:rsidR="0072390B" w:rsidRPr="0072390B" w:rsidRDefault="0072390B" w:rsidP="0072390B">
            <w:pPr>
              <w:rPr>
                <w:rFonts w:ascii="Palatino Linotype" w:hAnsi="Palatino Linotype"/>
                <w:lang w:val="en-US"/>
              </w:rPr>
            </w:pPr>
            <w:r w:rsidRPr="0072390B">
              <w:rPr>
                <w:rFonts w:ascii="Palatino Linotype" w:hAnsi="Palatino Linotype"/>
              </w:rPr>
              <w:t>Reattori e apparecchiature multifase</w:t>
            </w:r>
          </w:p>
        </w:tc>
        <w:tc>
          <w:tcPr>
            <w:tcW w:w="835" w:type="dxa"/>
          </w:tcPr>
          <w:p w14:paraId="0C8DED8E" w14:textId="42282259" w:rsidR="0072390B" w:rsidRPr="0072390B" w:rsidRDefault="00240CA6" w:rsidP="0072390B">
            <w:pPr>
              <w:rPr>
                <w:rFonts w:ascii="Palatino Linotype" w:hAnsi="Palatino Linotype"/>
                <w:sz w:val="20"/>
                <w:szCs w:val="20"/>
                <w:lang w:val="en-US"/>
              </w:rPr>
            </w:pPr>
            <w:r w:rsidRPr="00240CA6">
              <w:rPr>
                <w:rFonts w:ascii="Palatino Linotype" w:hAnsi="Palatino Linotype"/>
                <w:sz w:val="20"/>
                <w:szCs w:val="20"/>
                <w:lang w:val="en-US"/>
              </w:rPr>
              <w:t>U3509</w:t>
            </w:r>
          </w:p>
        </w:tc>
      </w:tr>
      <w:tr w:rsidR="005D3C05" w:rsidRPr="0072390B" w14:paraId="2B972633" w14:textId="77777777" w:rsidTr="002824A3">
        <w:tc>
          <w:tcPr>
            <w:tcW w:w="0" w:type="auto"/>
            <w:vMerge w:val="restart"/>
            <w:vAlign w:val="center"/>
          </w:tcPr>
          <w:p w14:paraId="778781B0" w14:textId="77777777" w:rsidR="005D3C05" w:rsidRPr="0072390B" w:rsidRDefault="005D3C05" w:rsidP="0072390B">
            <w:pPr>
              <w:jc w:val="center"/>
              <w:rPr>
                <w:rFonts w:ascii="Palatino Linotype" w:hAnsi="Palatino Linotype"/>
                <w:lang w:val="en-US"/>
              </w:rPr>
            </w:pPr>
            <w:r w:rsidRPr="0072390B">
              <w:rPr>
                <w:rFonts w:ascii="Palatino Linotype" w:hAnsi="Palatino Linotype"/>
              </w:rPr>
              <w:t>EAS</w:t>
            </w:r>
          </w:p>
        </w:tc>
        <w:tc>
          <w:tcPr>
            <w:tcW w:w="0" w:type="auto"/>
          </w:tcPr>
          <w:p w14:paraId="248742B0" w14:textId="77777777" w:rsidR="005D3C05" w:rsidRPr="0072390B" w:rsidRDefault="005D3C05" w:rsidP="0072390B">
            <w:pPr>
              <w:tabs>
                <w:tab w:val="left" w:pos="470"/>
              </w:tabs>
              <w:jc w:val="center"/>
              <w:rPr>
                <w:rFonts w:ascii="Palatino Linotype" w:hAnsi="Palatino Linotype"/>
              </w:rPr>
            </w:pPr>
            <w:r w:rsidRPr="0072390B">
              <w:rPr>
                <w:rFonts w:ascii="Palatino Linotype" w:hAnsi="Palatino Linotype"/>
                <w:color w:val="000000" w:themeColor="text1"/>
                <w:lang w:val="en-US"/>
              </w:rPr>
              <w:t>II</w:t>
            </w:r>
          </w:p>
        </w:tc>
        <w:tc>
          <w:tcPr>
            <w:tcW w:w="7367" w:type="dxa"/>
          </w:tcPr>
          <w:p w14:paraId="74161640" w14:textId="77777777" w:rsidR="005D3C05" w:rsidRPr="0072390B" w:rsidRDefault="005D3C05" w:rsidP="0072390B">
            <w:pPr>
              <w:tabs>
                <w:tab w:val="left" w:pos="470"/>
              </w:tabs>
              <w:rPr>
                <w:rFonts w:ascii="Palatino Linotype" w:hAnsi="Palatino Linotype"/>
                <w:lang w:val="en-US"/>
              </w:rPr>
            </w:pPr>
            <w:r w:rsidRPr="0072390B">
              <w:rPr>
                <w:rFonts w:ascii="Palatino Linotype" w:hAnsi="Palatino Linotype"/>
                <w:color w:val="000000" w:themeColor="text1"/>
                <w:lang w:val="en-US"/>
              </w:rPr>
              <w:t>Biotechnological processes</w:t>
            </w:r>
          </w:p>
        </w:tc>
        <w:tc>
          <w:tcPr>
            <w:tcW w:w="835" w:type="dxa"/>
          </w:tcPr>
          <w:p w14:paraId="0E609DEC" w14:textId="0120BE6C" w:rsidR="005D3C05" w:rsidRPr="0072390B" w:rsidRDefault="0042178F" w:rsidP="0072390B">
            <w:pPr>
              <w:rPr>
                <w:rFonts w:ascii="Palatino Linotype" w:hAnsi="Palatino Linotype"/>
                <w:sz w:val="20"/>
                <w:szCs w:val="20"/>
                <w:lang w:val="en-US"/>
              </w:rPr>
            </w:pPr>
            <w:r w:rsidRPr="0042178F">
              <w:rPr>
                <w:rFonts w:ascii="Palatino Linotype" w:hAnsi="Palatino Linotype"/>
                <w:sz w:val="20"/>
                <w:szCs w:val="20"/>
                <w:lang w:val="en-US"/>
              </w:rPr>
              <w:t>U3501</w:t>
            </w:r>
          </w:p>
        </w:tc>
      </w:tr>
      <w:tr w:rsidR="005D3C05" w:rsidRPr="0072390B" w14:paraId="761CB219" w14:textId="77777777" w:rsidTr="002824A3">
        <w:tc>
          <w:tcPr>
            <w:tcW w:w="0" w:type="auto"/>
            <w:vMerge/>
          </w:tcPr>
          <w:p w14:paraId="60A14698" w14:textId="77777777" w:rsidR="005D3C05" w:rsidRPr="0072390B" w:rsidRDefault="005D3C05" w:rsidP="0072390B">
            <w:pPr>
              <w:rPr>
                <w:rFonts w:ascii="Palatino Linotype" w:hAnsi="Palatino Linotype"/>
                <w:lang w:val="en-US"/>
              </w:rPr>
            </w:pPr>
          </w:p>
        </w:tc>
        <w:tc>
          <w:tcPr>
            <w:tcW w:w="0" w:type="auto"/>
          </w:tcPr>
          <w:p w14:paraId="261E2DC8" w14:textId="2FDB576B" w:rsidR="005D3C05" w:rsidRPr="0072390B" w:rsidRDefault="005D3C05" w:rsidP="0072390B">
            <w:pPr>
              <w:jc w:val="center"/>
              <w:rPr>
                <w:rFonts w:ascii="Palatino Linotype" w:hAnsi="Palatino Linotype"/>
                <w:color w:val="FF0000"/>
              </w:rPr>
            </w:pPr>
            <w:r w:rsidRPr="0072390B">
              <w:rPr>
                <w:rFonts w:ascii="Palatino Linotype" w:hAnsi="Palatino Linotype"/>
              </w:rPr>
              <w:t>I</w:t>
            </w:r>
          </w:p>
        </w:tc>
        <w:tc>
          <w:tcPr>
            <w:tcW w:w="7367" w:type="dxa"/>
          </w:tcPr>
          <w:p w14:paraId="6ECF0F18" w14:textId="0CB57060" w:rsidR="005D3C05" w:rsidRPr="0072390B" w:rsidRDefault="005D3C05" w:rsidP="0072390B">
            <w:pPr>
              <w:rPr>
                <w:rFonts w:ascii="Palatino Linotype" w:hAnsi="Palatino Linotype"/>
                <w:color w:val="FF0000"/>
                <w:lang w:val="en-US"/>
              </w:rPr>
            </w:pPr>
            <w:proofErr w:type="spellStart"/>
            <w:r w:rsidRPr="0072390B">
              <w:rPr>
                <w:rFonts w:ascii="Palatino Linotype" w:hAnsi="Palatino Linotype"/>
              </w:rPr>
              <w:t>Environmental</w:t>
            </w:r>
            <w:proofErr w:type="spellEnd"/>
            <w:r w:rsidRPr="0072390B">
              <w:rPr>
                <w:rFonts w:ascii="Palatino Linotype" w:hAnsi="Palatino Linotype"/>
              </w:rPr>
              <w:t xml:space="preserve"> </w:t>
            </w:r>
            <w:proofErr w:type="spellStart"/>
            <w:r w:rsidRPr="0072390B">
              <w:rPr>
                <w:rFonts w:ascii="Palatino Linotype" w:hAnsi="Palatino Linotype"/>
              </w:rPr>
              <w:t>biotechnology</w:t>
            </w:r>
            <w:proofErr w:type="spellEnd"/>
          </w:p>
        </w:tc>
        <w:tc>
          <w:tcPr>
            <w:tcW w:w="835" w:type="dxa"/>
          </w:tcPr>
          <w:p w14:paraId="188309D3" w14:textId="08729688" w:rsidR="005D3C05" w:rsidRPr="002824A3" w:rsidRDefault="00240CA6" w:rsidP="0072390B">
            <w:pPr>
              <w:rPr>
                <w:rFonts w:ascii="Palatino Linotype" w:hAnsi="Palatino Linotype"/>
                <w:color w:val="000000" w:themeColor="text1"/>
                <w:sz w:val="20"/>
                <w:szCs w:val="20"/>
                <w:lang w:val="en-US"/>
              </w:rPr>
            </w:pPr>
            <w:r w:rsidRPr="002824A3">
              <w:rPr>
                <w:rFonts w:ascii="Palatino Linotype" w:hAnsi="Palatino Linotype"/>
                <w:color w:val="000000" w:themeColor="text1"/>
                <w:sz w:val="20"/>
                <w:szCs w:val="20"/>
                <w:lang w:val="en-US"/>
              </w:rPr>
              <w:t>U3502</w:t>
            </w:r>
          </w:p>
        </w:tc>
      </w:tr>
      <w:tr w:rsidR="00621961" w:rsidRPr="0072390B" w14:paraId="24A4D148" w14:textId="77777777" w:rsidTr="002824A3">
        <w:tc>
          <w:tcPr>
            <w:tcW w:w="0" w:type="auto"/>
            <w:vMerge/>
          </w:tcPr>
          <w:p w14:paraId="45E9701A" w14:textId="77777777" w:rsidR="00621961" w:rsidRPr="0072390B" w:rsidRDefault="00621961" w:rsidP="00621961">
            <w:pPr>
              <w:rPr>
                <w:rFonts w:ascii="Palatino Linotype" w:hAnsi="Palatino Linotype"/>
                <w:lang w:val="en-US"/>
              </w:rPr>
            </w:pPr>
          </w:p>
        </w:tc>
        <w:tc>
          <w:tcPr>
            <w:tcW w:w="0" w:type="auto"/>
          </w:tcPr>
          <w:p w14:paraId="277E7B93" w14:textId="788C2479" w:rsidR="00621961" w:rsidRPr="0072390B" w:rsidRDefault="00621961" w:rsidP="00621961">
            <w:pPr>
              <w:jc w:val="center"/>
              <w:rPr>
                <w:rFonts w:ascii="Palatino Linotype" w:hAnsi="Palatino Linotype"/>
                <w:lang w:val="en-US"/>
              </w:rPr>
            </w:pPr>
            <w:r w:rsidRPr="0072390B">
              <w:rPr>
                <w:rFonts w:ascii="Palatino Linotype" w:hAnsi="Palatino Linotype"/>
                <w:lang w:val="en-US"/>
              </w:rPr>
              <w:t>II</w:t>
            </w:r>
          </w:p>
        </w:tc>
        <w:tc>
          <w:tcPr>
            <w:tcW w:w="7367" w:type="dxa"/>
          </w:tcPr>
          <w:p w14:paraId="3A577FFC" w14:textId="50D25181" w:rsidR="00621961" w:rsidRPr="0072390B" w:rsidRDefault="00621961" w:rsidP="00621961">
            <w:pPr>
              <w:rPr>
                <w:rFonts w:ascii="Palatino Linotype" w:hAnsi="Palatino Linotype"/>
                <w:color w:val="FF0000"/>
              </w:rPr>
            </w:pPr>
            <w:proofErr w:type="spellStart"/>
            <w:r w:rsidRPr="0072390B">
              <w:rPr>
                <w:rFonts w:ascii="Palatino Linotype" w:hAnsi="Palatino Linotype"/>
              </w:rPr>
              <w:t>Environmental</w:t>
            </w:r>
            <w:proofErr w:type="spellEnd"/>
            <w:r>
              <w:rPr>
                <w:rFonts w:ascii="Palatino Linotype" w:hAnsi="Palatino Linotype"/>
              </w:rPr>
              <w:t xml:space="preserve"> </w:t>
            </w:r>
            <w:proofErr w:type="spellStart"/>
            <w:r>
              <w:rPr>
                <w:rFonts w:ascii="Palatino Linotype" w:hAnsi="Palatino Linotype"/>
              </w:rPr>
              <w:t>monitoring</w:t>
            </w:r>
            <w:proofErr w:type="spellEnd"/>
          </w:p>
        </w:tc>
        <w:tc>
          <w:tcPr>
            <w:tcW w:w="835" w:type="dxa"/>
          </w:tcPr>
          <w:p w14:paraId="49D5A842" w14:textId="4428131E" w:rsidR="00621961" w:rsidRPr="000A70D8" w:rsidRDefault="000A70D8" w:rsidP="00621961">
            <w:r w:rsidRPr="000A70D8">
              <w:rPr>
                <w:rFonts w:ascii="Palatino Linotype" w:hAnsi="Palatino Linotype"/>
                <w:color w:val="000000" w:themeColor="text1"/>
                <w:sz w:val="20"/>
                <w:szCs w:val="20"/>
                <w:lang w:val="en-US"/>
              </w:rPr>
              <w:t>U3503</w:t>
            </w:r>
          </w:p>
        </w:tc>
      </w:tr>
      <w:tr w:rsidR="00621961" w:rsidRPr="0072390B" w14:paraId="1558902E" w14:textId="77777777" w:rsidTr="002824A3">
        <w:tc>
          <w:tcPr>
            <w:tcW w:w="0" w:type="auto"/>
            <w:vMerge/>
          </w:tcPr>
          <w:p w14:paraId="61FD80CF" w14:textId="77777777" w:rsidR="00621961" w:rsidRPr="0072390B" w:rsidRDefault="00621961" w:rsidP="00621961">
            <w:pPr>
              <w:rPr>
                <w:rFonts w:ascii="Palatino Linotype" w:hAnsi="Palatino Linotype"/>
                <w:lang w:val="en-US"/>
              </w:rPr>
            </w:pPr>
          </w:p>
        </w:tc>
        <w:tc>
          <w:tcPr>
            <w:tcW w:w="0" w:type="auto"/>
          </w:tcPr>
          <w:p w14:paraId="5543743E" w14:textId="19208F66" w:rsidR="00621961" w:rsidRPr="0072390B" w:rsidRDefault="00621961" w:rsidP="00621961">
            <w:pPr>
              <w:jc w:val="center"/>
              <w:rPr>
                <w:rFonts w:ascii="Palatino Linotype" w:hAnsi="Palatino Linotype"/>
                <w:color w:val="000000" w:themeColor="text1"/>
                <w:lang w:val="en-US"/>
              </w:rPr>
            </w:pPr>
            <w:r w:rsidRPr="0072390B">
              <w:rPr>
                <w:rFonts w:ascii="Palatino Linotype" w:hAnsi="Palatino Linotype"/>
                <w:lang w:val="en-US"/>
              </w:rPr>
              <w:t>II</w:t>
            </w:r>
          </w:p>
        </w:tc>
        <w:tc>
          <w:tcPr>
            <w:tcW w:w="7367" w:type="dxa"/>
          </w:tcPr>
          <w:p w14:paraId="17CF4FB5" w14:textId="1129F8D3" w:rsidR="00621961" w:rsidRPr="0072390B" w:rsidRDefault="00621961" w:rsidP="00621961">
            <w:pPr>
              <w:rPr>
                <w:rFonts w:ascii="Palatino Linotype" w:hAnsi="Palatino Linotype"/>
                <w:color w:val="FFC000"/>
                <w:lang w:val="en-US"/>
              </w:rPr>
            </w:pPr>
            <w:r w:rsidRPr="0072390B">
              <w:rPr>
                <w:rFonts w:ascii="Palatino Linotype" w:hAnsi="Palatino Linotype"/>
                <w:lang w:val="en-US"/>
              </w:rPr>
              <w:t>Heterogeneous photocatalytic processes</w:t>
            </w:r>
          </w:p>
        </w:tc>
        <w:tc>
          <w:tcPr>
            <w:tcW w:w="835" w:type="dxa"/>
          </w:tcPr>
          <w:p w14:paraId="07319CC9" w14:textId="123B760B" w:rsidR="00621961" w:rsidRPr="002824A3" w:rsidRDefault="00621961" w:rsidP="00621961">
            <w:pPr>
              <w:rPr>
                <w:rFonts w:ascii="Palatino Linotype" w:hAnsi="Palatino Linotype"/>
                <w:color w:val="000000" w:themeColor="text1"/>
                <w:sz w:val="20"/>
                <w:szCs w:val="20"/>
                <w:lang w:val="en-US"/>
              </w:rPr>
            </w:pPr>
            <w:r w:rsidRPr="002824A3">
              <w:rPr>
                <w:rFonts w:ascii="Palatino Linotype" w:hAnsi="Palatino Linotype"/>
                <w:color w:val="000000" w:themeColor="text1"/>
                <w:sz w:val="20"/>
                <w:szCs w:val="20"/>
                <w:lang w:val="en-US"/>
              </w:rPr>
              <w:t>U3506</w:t>
            </w:r>
          </w:p>
        </w:tc>
      </w:tr>
      <w:tr w:rsidR="006244ED" w:rsidRPr="006244ED" w14:paraId="071695FE" w14:textId="77777777" w:rsidTr="002824A3">
        <w:tc>
          <w:tcPr>
            <w:tcW w:w="0" w:type="auto"/>
            <w:vMerge/>
          </w:tcPr>
          <w:p w14:paraId="34B50580" w14:textId="77777777" w:rsidR="006244ED" w:rsidRPr="0072390B" w:rsidRDefault="006244ED" w:rsidP="00621961">
            <w:pPr>
              <w:rPr>
                <w:rFonts w:ascii="Palatino Linotype" w:hAnsi="Palatino Linotype"/>
                <w:lang w:val="en-US"/>
              </w:rPr>
            </w:pPr>
          </w:p>
        </w:tc>
        <w:tc>
          <w:tcPr>
            <w:tcW w:w="0" w:type="auto"/>
          </w:tcPr>
          <w:p w14:paraId="1FA0CEDA" w14:textId="0E32FDC4" w:rsidR="006244ED" w:rsidRPr="005D3C05" w:rsidRDefault="006244ED" w:rsidP="00621961">
            <w:pPr>
              <w:jc w:val="center"/>
              <w:rPr>
                <w:rFonts w:ascii="Palatino Linotype" w:hAnsi="Palatino Linotype"/>
                <w:color w:val="000000" w:themeColor="text1"/>
              </w:rPr>
            </w:pPr>
            <w:r>
              <w:rPr>
                <w:rFonts w:ascii="Palatino Linotype" w:hAnsi="Palatino Linotype"/>
                <w:color w:val="000000" w:themeColor="text1"/>
              </w:rPr>
              <w:t>II</w:t>
            </w:r>
          </w:p>
        </w:tc>
        <w:tc>
          <w:tcPr>
            <w:tcW w:w="7367" w:type="dxa"/>
          </w:tcPr>
          <w:p w14:paraId="772C4261" w14:textId="5DA63399" w:rsidR="006244ED" w:rsidRPr="006244ED" w:rsidRDefault="006244ED" w:rsidP="00621961">
            <w:pPr>
              <w:rPr>
                <w:rFonts w:ascii="Palatino Linotype" w:hAnsi="Palatino Linotype"/>
                <w:color w:val="000000" w:themeColor="text1"/>
                <w:lang w:val="en-US"/>
              </w:rPr>
            </w:pPr>
            <w:r w:rsidRPr="006244ED">
              <w:rPr>
                <w:rFonts w:ascii="Palatino Linotype" w:hAnsi="Palatino Linotype"/>
                <w:color w:val="000000" w:themeColor="text1"/>
                <w:lang w:val="en-US"/>
              </w:rPr>
              <w:t>Industrial ecology and green engineering</w:t>
            </w:r>
          </w:p>
        </w:tc>
        <w:tc>
          <w:tcPr>
            <w:tcW w:w="835" w:type="dxa"/>
          </w:tcPr>
          <w:p w14:paraId="77FB847D" w14:textId="3737E991" w:rsidR="006244ED" w:rsidRPr="002824A3" w:rsidRDefault="00C52A75" w:rsidP="00621961">
            <w:pPr>
              <w:rPr>
                <w:rFonts w:ascii="Palatino Linotype" w:hAnsi="Palatino Linotype"/>
                <w:color w:val="000000" w:themeColor="text1"/>
                <w:sz w:val="20"/>
                <w:szCs w:val="20"/>
                <w:lang w:val="en-US"/>
              </w:rPr>
            </w:pPr>
            <w:r w:rsidRPr="00C52A75">
              <w:rPr>
                <w:rFonts w:ascii="Palatino Linotype" w:hAnsi="Palatino Linotype"/>
                <w:color w:val="000000" w:themeColor="text1"/>
                <w:sz w:val="20"/>
                <w:szCs w:val="20"/>
                <w:lang w:val="en-US"/>
              </w:rPr>
              <w:t>U4524</w:t>
            </w:r>
          </w:p>
        </w:tc>
      </w:tr>
      <w:tr w:rsidR="00621961" w:rsidRPr="0072390B" w14:paraId="1680AE96" w14:textId="77777777" w:rsidTr="002824A3">
        <w:tc>
          <w:tcPr>
            <w:tcW w:w="0" w:type="auto"/>
            <w:vMerge/>
          </w:tcPr>
          <w:p w14:paraId="01A0014B" w14:textId="77777777" w:rsidR="00621961" w:rsidRPr="0072390B" w:rsidRDefault="00621961" w:rsidP="00621961">
            <w:pPr>
              <w:rPr>
                <w:rFonts w:ascii="Palatino Linotype" w:hAnsi="Palatino Linotype"/>
                <w:lang w:val="en-US"/>
              </w:rPr>
            </w:pPr>
          </w:p>
        </w:tc>
        <w:tc>
          <w:tcPr>
            <w:tcW w:w="0" w:type="auto"/>
          </w:tcPr>
          <w:p w14:paraId="725E3FC8" w14:textId="55300266" w:rsidR="00621961" w:rsidRPr="0072390B" w:rsidRDefault="00621961" w:rsidP="00621961">
            <w:pPr>
              <w:jc w:val="center"/>
              <w:rPr>
                <w:rFonts w:ascii="Palatino Linotype" w:hAnsi="Palatino Linotype"/>
                <w:lang w:val="en-US"/>
              </w:rPr>
            </w:pPr>
            <w:r w:rsidRPr="005D3C05">
              <w:rPr>
                <w:rFonts w:ascii="Palatino Linotype" w:hAnsi="Palatino Linotype"/>
                <w:color w:val="000000" w:themeColor="text1"/>
              </w:rPr>
              <w:t>II</w:t>
            </w:r>
          </w:p>
        </w:tc>
        <w:tc>
          <w:tcPr>
            <w:tcW w:w="7367" w:type="dxa"/>
          </w:tcPr>
          <w:p w14:paraId="24C1DBF0" w14:textId="750EFE4E" w:rsidR="00621961" w:rsidRPr="0072390B" w:rsidRDefault="00621961" w:rsidP="00621961">
            <w:pPr>
              <w:rPr>
                <w:rFonts w:ascii="Palatino Linotype" w:hAnsi="Palatino Linotype"/>
                <w:lang w:val="en-US"/>
              </w:rPr>
            </w:pPr>
            <w:r w:rsidRPr="005D3C05">
              <w:rPr>
                <w:rFonts w:ascii="Palatino Linotype" w:hAnsi="Palatino Linotype"/>
                <w:color w:val="000000" w:themeColor="text1"/>
              </w:rPr>
              <w:t>Ingegneria Sanitaria Ambientale</w:t>
            </w:r>
          </w:p>
        </w:tc>
        <w:tc>
          <w:tcPr>
            <w:tcW w:w="835" w:type="dxa"/>
          </w:tcPr>
          <w:p w14:paraId="3C1F4401" w14:textId="1AE38E1B" w:rsidR="00621961" w:rsidRPr="0072390B" w:rsidRDefault="00621961" w:rsidP="00621961">
            <w:pPr>
              <w:rPr>
                <w:rFonts w:ascii="Palatino Linotype" w:hAnsi="Palatino Linotype"/>
                <w:sz w:val="20"/>
                <w:szCs w:val="20"/>
              </w:rPr>
            </w:pPr>
            <w:r w:rsidRPr="002824A3">
              <w:rPr>
                <w:rFonts w:ascii="Palatino Linotype" w:hAnsi="Palatino Linotype"/>
                <w:color w:val="000000" w:themeColor="text1"/>
                <w:sz w:val="20"/>
                <w:szCs w:val="20"/>
                <w:lang w:val="en-US"/>
              </w:rPr>
              <w:t>06007</w:t>
            </w:r>
          </w:p>
        </w:tc>
      </w:tr>
      <w:tr w:rsidR="00621961" w:rsidRPr="0072390B" w14:paraId="303B5F2A" w14:textId="77777777" w:rsidTr="002824A3">
        <w:tc>
          <w:tcPr>
            <w:tcW w:w="0" w:type="auto"/>
            <w:vMerge/>
          </w:tcPr>
          <w:p w14:paraId="61B66A43" w14:textId="77777777" w:rsidR="00621961" w:rsidRPr="0072390B" w:rsidRDefault="00621961" w:rsidP="00621961">
            <w:pPr>
              <w:rPr>
                <w:rFonts w:ascii="Palatino Linotype" w:hAnsi="Palatino Linotype"/>
                <w:lang w:val="en-US"/>
              </w:rPr>
            </w:pPr>
          </w:p>
        </w:tc>
        <w:tc>
          <w:tcPr>
            <w:tcW w:w="0" w:type="auto"/>
          </w:tcPr>
          <w:p w14:paraId="2E1767E7" w14:textId="5E40F854" w:rsidR="00621961" w:rsidRPr="0072390B" w:rsidRDefault="00621961" w:rsidP="00621961">
            <w:pPr>
              <w:jc w:val="center"/>
              <w:rPr>
                <w:rFonts w:ascii="Palatino Linotype" w:hAnsi="Palatino Linotype"/>
                <w:lang w:val="en-US"/>
              </w:rPr>
            </w:pPr>
            <w:r w:rsidRPr="0072390B">
              <w:rPr>
                <w:rFonts w:ascii="Palatino Linotype" w:hAnsi="Palatino Linotype"/>
                <w:lang w:val="en-US"/>
              </w:rPr>
              <w:t>I</w:t>
            </w:r>
          </w:p>
        </w:tc>
        <w:tc>
          <w:tcPr>
            <w:tcW w:w="7367" w:type="dxa"/>
          </w:tcPr>
          <w:p w14:paraId="52F9E168" w14:textId="7D838FB2" w:rsidR="00621961" w:rsidRPr="0072390B" w:rsidRDefault="00621961" w:rsidP="00621961">
            <w:pPr>
              <w:rPr>
                <w:rFonts w:ascii="Palatino Linotype" w:hAnsi="Palatino Linotype"/>
                <w:lang w:val="en-US"/>
              </w:rPr>
            </w:pPr>
            <w:r w:rsidRPr="0072390B">
              <w:rPr>
                <w:rFonts w:ascii="Palatino Linotype" w:hAnsi="Palatino Linotype"/>
                <w:lang w:val="en-US"/>
              </w:rPr>
              <w:t>Regenerative chemistry</w:t>
            </w:r>
          </w:p>
        </w:tc>
        <w:tc>
          <w:tcPr>
            <w:tcW w:w="835" w:type="dxa"/>
          </w:tcPr>
          <w:p w14:paraId="5749407A" w14:textId="77C9AD23" w:rsidR="00621961" w:rsidRPr="0072390B" w:rsidRDefault="00621961" w:rsidP="00621961">
            <w:pPr>
              <w:rPr>
                <w:rFonts w:ascii="Palatino Linotype" w:hAnsi="Palatino Linotype"/>
                <w:sz w:val="20"/>
                <w:szCs w:val="20"/>
                <w:lang w:val="en-US"/>
              </w:rPr>
            </w:pPr>
            <w:r w:rsidRPr="00240CA6">
              <w:rPr>
                <w:rFonts w:ascii="Palatino Linotype" w:hAnsi="Palatino Linotype"/>
                <w:sz w:val="20"/>
                <w:szCs w:val="20"/>
                <w:lang w:val="en-US"/>
              </w:rPr>
              <w:t>U35</w:t>
            </w:r>
            <w:r>
              <w:rPr>
                <w:rFonts w:ascii="Palatino Linotype" w:hAnsi="Palatino Linotype"/>
                <w:sz w:val="20"/>
                <w:szCs w:val="20"/>
                <w:lang w:val="en-US"/>
              </w:rPr>
              <w:t>10</w:t>
            </w:r>
          </w:p>
        </w:tc>
      </w:tr>
      <w:tr w:rsidR="00621961" w:rsidRPr="0072390B" w14:paraId="5F95E698" w14:textId="77777777" w:rsidTr="002824A3">
        <w:tc>
          <w:tcPr>
            <w:tcW w:w="0" w:type="auto"/>
            <w:vMerge/>
          </w:tcPr>
          <w:p w14:paraId="70BE95BD" w14:textId="77777777" w:rsidR="00621961" w:rsidRPr="0072390B" w:rsidRDefault="00621961" w:rsidP="00621961">
            <w:pPr>
              <w:rPr>
                <w:rFonts w:ascii="Palatino Linotype" w:hAnsi="Palatino Linotype"/>
                <w:lang w:val="en-US"/>
              </w:rPr>
            </w:pPr>
          </w:p>
        </w:tc>
        <w:tc>
          <w:tcPr>
            <w:tcW w:w="0" w:type="auto"/>
          </w:tcPr>
          <w:p w14:paraId="5A835870" w14:textId="1EA3D128" w:rsidR="00621961" w:rsidRPr="005D3C05" w:rsidRDefault="00621961" w:rsidP="00621961">
            <w:pPr>
              <w:jc w:val="center"/>
              <w:rPr>
                <w:rFonts w:ascii="Palatino Linotype" w:hAnsi="Palatino Linotype"/>
                <w:color w:val="000000" w:themeColor="text1"/>
              </w:rPr>
            </w:pPr>
            <w:r w:rsidRPr="0072390B">
              <w:rPr>
                <w:rFonts w:ascii="Palatino Linotype" w:hAnsi="Palatino Linotype"/>
                <w:lang w:val="en-US"/>
              </w:rPr>
              <w:t>I</w:t>
            </w:r>
          </w:p>
        </w:tc>
        <w:tc>
          <w:tcPr>
            <w:tcW w:w="7367" w:type="dxa"/>
          </w:tcPr>
          <w:p w14:paraId="7BE4A65D" w14:textId="28CEE532" w:rsidR="00621961" w:rsidRPr="005D3C05" w:rsidRDefault="00621961" w:rsidP="00621961">
            <w:pPr>
              <w:rPr>
                <w:rFonts w:ascii="Palatino Linotype" w:hAnsi="Palatino Linotype"/>
                <w:color w:val="000000" w:themeColor="text1"/>
                <w:lang w:val="en-US"/>
              </w:rPr>
            </w:pPr>
            <w:r w:rsidRPr="0072390B">
              <w:rPr>
                <w:rFonts w:ascii="Palatino Linotype" w:hAnsi="Palatino Linotype"/>
                <w:lang w:val="en-US"/>
              </w:rPr>
              <w:t>Sustainable technologies for pollution control</w:t>
            </w:r>
          </w:p>
        </w:tc>
        <w:tc>
          <w:tcPr>
            <w:tcW w:w="835" w:type="dxa"/>
          </w:tcPr>
          <w:p w14:paraId="0DCF2A49" w14:textId="404AA19E" w:rsidR="00621961" w:rsidRPr="005D3C05" w:rsidRDefault="00621961" w:rsidP="00621961">
            <w:pPr>
              <w:rPr>
                <w:rFonts w:ascii="Palatino Linotype" w:hAnsi="Palatino Linotype"/>
                <w:color w:val="000000" w:themeColor="text1"/>
                <w:sz w:val="20"/>
                <w:szCs w:val="20"/>
              </w:rPr>
            </w:pPr>
            <w:r w:rsidRPr="00240CA6">
              <w:rPr>
                <w:rFonts w:ascii="Palatino Linotype" w:hAnsi="Palatino Linotype"/>
                <w:sz w:val="20"/>
                <w:szCs w:val="20"/>
                <w:lang w:val="en-US"/>
              </w:rPr>
              <w:t>U35</w:t>
            </w:r>
            <w:r>
              <w:rPr>
                <w:rFonts w:ascii="Palatino Linotype" w:hAnsi="Palatino Linotype"/>
                <w:sz w:val="20"/>
                <w:szCs w:val="20"/>
                <w:lang w:val="en-US"/>
              </w:rPr>
              <w:t>11</w:t>
            </w:r>
          </w:p>
        </w:tc>
      </w:tr>
      <w:tr w:rsidR="00621961" w:rsidRPr="0072390B" w14:paraId="458D3D68" w14:textId="77777777" w:rsidTr="002824A3">
        <w:tc>
          <w:tcPr>
            <w:tcW w:w="0" w:type="auto"/>
            <w:vMerge/>
          </w:tcPr>
          <w:p w14:paraId="14BC3847" w14:textId="77777777" w:rsidR="00621961" w:rsidRPr="0072390B" w:rsidRDefault="00621961" w:rsidP="00621961">
            <w:pPr>
              <w:rPr>
                <w:rFonts w:ascii="Palatino Linotype" w:hAnsi="Palatino Linotype"/>
              </w:rPr>
            </w:pPr>
          </w:p>
        </w:tc>
        <w:tc>
          <w:tcPr>
            <w:tcW w:w="0" w:type="auto"/>
          </w:tcPr>
          <w:p w14:paraId="13C7B438" w14:textId="78111BF2" w:rsidR="00621961" w:rsidRPr="0072390B" w:rsidRDefault="00621961" w:rsidP="00621961">
            <w:pPr>
              <w:tabs>
                <w:tab w:val="left" w:pos="920"/>
              </w:tabs>
              <w:jc w:val="center"/>
              <w:rPr>
                <w:rFonts w:ascii="Palatino Linotype" w:hAnsi="Palatino Linotype"/>
                <w:lang w:val="en-US"/>
              </w:rPr>
            </w:pPr>
            <w:r w:rsidRPr="0072390B">
              <w:rPr>
                <w:rFonts w:ascii="Palatino Linotype" w:hAnsi="Palatino Linotype"/>
                <w:lang w:val="en-US"/>
              </w:rPr>
              <w:t>II</w:t>
            </w:r>
          </w:p>
        </w:tc>
        <w:tc>
          <w:tcPr>
            <w:tcW w:w="7367" w:type="dxa"/>
          </w:tcPr>
          <w:p w14:paraId="6F597333" w14:textId="53CD3164" w:rsidR="00621961" w:rsidRPr="0072390B" w:rsidRDefault="00621961" w:rsidP="00621961">
            <w:pPr>
              <w:tabs>
                <w:tab w:val="left" w:pos="920"/>
              </w:tabs>
              <w:rPr>
                <w:rFonts w:ascii="Palatino Linotype" w:hAnsi="Palatino Linotype"/>
                <w:lang w:val="en-US"/>
              </w:rPr>
            </w:pPr>
            <w:r w:rsidRPr="0072390B">
              <w:rPr>
                <w:rFonts w:ascii="Palatino Linotype" w:hAnsi="Palatino Linotype"/>
                <w:lang w:val="en-US"/>
              </w:rPr>
              <w:t>Thermo-chemical conversion of biomass and waste</w:t>
            </w:r>
          </w:p>
        </w:tc>
        <w:tc>
          <w:tcPr>
            <w:tcW w:w="835" w:type="dxa"/>
          </w:tcPr>
          <w:p w14:paraId="55A567D5" w14:textId="485D8246" w:rsidR="00621961" w:rsidRPr="0072390B" w:rsidRDefault="00621961" w:rsidP="00621961">
            <w:pPr>
              <w:rPr>
                <w:rFonts w:ascii="Palatino Linotype" w:hAnsi="Palatino Linotype"/>
                <w:sz w:val="20"/>
                <w:szCs w:val="20"/>
              </w:rPr>
            </w:pPr>
            <w:r w:rsidRPr="00240CA6">
              <w:rPr>
                <w:rFonts w:ascii="Palatino Linotype" w:hAnsi="Palatino Linotype"/>
                <w:sz w:val="20"/>
                <w:szCs w:val="20"/>
                <w:lang w:val="en-US"/>
              </w:rPr>
              <w:t>U35</w:t>
            </w:r>
            <w:r>
              <w:rPr>
                <w:rFonts w:ascii="Palatino Linotype" w:hAnsi="Palatino Linotype"/>
                <w:sz w:val="20"/>
                <w:szCs w:val="20"/>
                <w:lang w:val="en-US"/>
              </w:rPr>
              <w:t>12</w:t>
            </w:r>
          </w:p>
        </w:tc>
      </w:tr>
      <w:tr w:rsidR="00621961" w:rsidRPr="0072390B" w14:paraId="04DE6AE4" w14:textId="77777777" w:rsidTr="002824A3">
        <w:tc>
          <w:tcPr>
            <w:tcW w:w="0" w:type="auto"/>
            <w:vMerge w:val="restart"/>
            <w:vAlign w:val="center"/>
          </w:tcPr>
          <w:p w14:paraId="79D1EEED" w14:textId="77777777" w:rsidR="00621961" w:rsidRPr="0072390B" w:rsidRDefault="00621961" w:rsidP="00621961">
            <w:pPr>
              <w:jc w:val="center"/>
              <w:rPr>
                <w:rFonts w:ascii="Palatino Linotype" w:hAnsi="Palatino Linotype"/>
              </w:rPr>
            </w:pPr>
            <w:r w:rsidRPr="0072390B">
              <w:rPr>
                <w:rFonts w:ascii="Palatino Linotype" w:hAnsi="Palatino Linotype"/>
              </w:rPr>
              <w:t>FOR</w:t>
            </w:r>
          </w:p>
          <w:p w14:paraId="792658E5" w14:textId="379F549C" w:rsidR="00621961" w:rsidRPr="0072390B" w:rsidRDefault="00621961" w:rsidP="00621961">
            <w:pPr>
              <w:jc w:val="center"/>
              <w:rPr>
                <w:rFonts w:ascii="Palatino Linotype" w:hAnsi="Palatino Linotype"/>
              </w:rPr>
            </w:pPr>
          </w:p>
        </w:tc>
        <w:tc>
          <w:tcPr>
            <w:tcW w:w="0" w:type="auto"/>
          </w:tcPr>
          <w:p w14:paraId="4F2D4C77" w14:textId="491F2AD2" w:rsidR="00621961" w:rsidRPr="0072390B" w:rsidRDefault="00621961" w:rsidP="00621961">
            <w:pPr>
              <w:jc w:val="center"/>
              <w:rPr>
                <w:rFonts w:ascii="Palatino Linotype" w:hAnsi="Palatino Linotype"/>
                <w:color w:val="000000" w:themeColor="text1"/>
                <w:lang w:val="en-US"/>
              </w:rPr>
            </w:pPr>
            <w:r w:rsidRPr="0072390B">
              <w:rPr>
                <w:rFonts w:ascii="Palatino Linotype" w:hAnsi="Palatino Linotype"/>
                <w:color w:val="000000" w:themeColor="text1"/>
                <w:lang w:val="en-US"/>
              </w:rPr>
              <w:t>II</w:t>
            </w:r>
          </w:p>
        </w:tc>
        <w:tc>
          <w:tcPr>
            <w:tcW w:w="7367" w:type="dxa"/>
          </w:tcPr>
          <w:p w14:paraId="17DB5410" w14:textId="49AA55A9" w:rsidR="00621961" w:rsidRPr="0072390B" w:rsidRDefault="00621961" w:rsidP="00621961">
            <w:pPr>
              <w:rPr>
                <w:rFonts w:ascii="Palatino Linotype" w:hAnsi="Palatino Linotype"/>
                <w:color w:val="000000" w:themeColor="text1"/>
                <w:lang w:val="en-US"/>
              </w:rPr>
            </w:pPr>
            <w:r w:rsidRPr="0072390B">
              <w:rPr>
                <w:rFonts w:ascii="Palatino Linotype" w:hAnsi="Palatino Linotype"/>
                <w:color w:val="000000" w:themeColor="text1"/>
                <w:lang w:val="en-US"/>
              </w:rPr>
              <w:t>Advanced numerical techniques for soft matter simulation*</w:t>
            </w:r>
            <w:r>
              <w:rPr>
                <w:rFonts w:ascii="Palatino Linotype" w:hAnsi="Palatino Linotype"/>
                <w:color w:val="000000" w:themeColor="text1"/>
                <w:lang w:val="en-US"/>
              </w:rPr>
              <w:t>*</w:t>
            </w:r>
          </w:p>
        </w:tc>
        <w:tc>
          <w:tcPr>
            <w:tcW w:w="835" w:type="dxa"/>
          </w:tcPr>
          <w:p w14:paraId="5434B3B1" w14:textId="75EBEE24" w:rsidR="00621961" w:rsidRPr="0072390B" w:rsidRDefault="00621961" w:rsidP="00621961">
            <w:pPr>
              <w:rPr>
                <w:rFonts w:ascii="Palatino Linotype" w:hAnsi="Palatino Linotype"/>
                <w:sz w:val="20"/>
                <w:szCs w:val="20"/>
                <w:lang w:val="en-US"/>
              </w:rPr>
            </w:pPr>
            <w:r w:rsidRPr="00240CA6">
              <w:rPr>
                <w:rFonts w:ascii="Palatino Linotype" w:hAnsi="Palatino Linotype"/>
                <w:sz w:val="20"/>
                <w:szCs w:val="20"/>
                <w:lang w:val="en-US"/>
              </w:rPr>
              <w:t>U3499</w:t>
            </w:r>
          </w:p>
        </w:tc>
      </w:tr>
      <w:tr w:rsidR="00621961" w:rsidRPr="0072390B" w14:paraId="1570F2A8" w14:textId="77777777" w:rsidTr="002824A3">
        <w:tc>
          <w:tcPr>
            <w:tcW w:w="0" w:type="auto"/>
            <w:vMerge/>
          </w:tcPr>
          <w:p w14:paraId="63B75B48" w14:textId="77777777" w:rsidR="00621961" w:rsidRPr="0072390B" w:rsidRDefault="00621961" w:rsidP="00621961">
            <w:pPr>
              <w:jc w:val="center"/>
              <w:rPr>
                <w:rFonts w:ascii="Palatino Linotype" w:hAnsi="Palatino Linotype"/>
              </w:rPr>
            </w:pPr>
          </w:p>
        </w:tc>
        <w:tc>
          <w:tcPr>
            <w:tcW w:w="0" w:type="auto"/>
          </w:tcPr>
          <w:p w14:paraId="0C35CAAD" w14:textId="699CE01C" w:rsidR="00621961" w:rsidRPr="0072390B" w:rsidRDefault="00621961" w:rsidP="00621961">
            <w:pPr>
              <w:jc w:val="center"/>
              <w:rPr>
                <w:rFonts w:ascii="Palatino Linotype" w:hAnsi="Palatino Linotype"/>
                <w:lang w:val="en-US"/>
              </w:rPr>
            </w:pPr>
            <w:r w:rsidRPr="0072390B">
              <w:rPr>
                <w:rFonts w:ascii="Palatino Linotype" w:hAnsi="Palatino Linotype"/>
                <w:lang w:val="en-US"/>
              </w:rPr>
              <w:t>II</w:t>
            </w:r>
          </w:p>
        </w:tc>
        <w:tc>
          <w:tcPr>
            <w:tcW w:w="7367" w:type="dxa"/>
          </w:tcPr>
          <w:p w14:paraId="06AD0972" w14:textId="424E7886" w:rsidR="00621961" w:rsidRPr="0072390B" w:rsidRDefault="00621961" w:rsidP="00621961">
            <w:pPr>
              <w:rPr>
                <w:rFonts w:ascii="Palatino Linotype" w:hAnsi="Palatino Linotype"/>
              </w:rPr>
            </w:pPr>
            <w:r w:rsidRPr="0072390B">
              <w:rPr>
                <w:rFonts w:ascii="Palatino Linotype" w:hAnsi="Palatino Linotype"/>
                <w:lang w:val="en-US"/>
              </w:rPr>
              <w:t>Applied statistical thermodynamics</w:t>
            </w:r>
          </w:p>
        </w:tc>
        <w:tc>
          <w:tcPr>
            <w:tcW w:w="835" w:type="dxa"/>
          </w:tcPr>
          <w:p w14:paraId="37500F8A" w14:textId="0ACF8EDC" w:rsidR="00621961" w:rsidRPr="0072390B" w:rsidRDefault="00621961" w:rsidP="00621961">
            <w:pPr>
              <w:rPr>
                <w:rFonts w:ascii="Palatino Linotype" w:hAnsi="Palatino Linotype"/>
                <w:sz w:val="20"/>
                <w:szCs w:val="20"/>
              </w:rPr>
            </w:pPr>
            <w:r w:rsidRPr="0042178F">
              <w:rPr>
                <w:rFonts w:ascii="Palatino Linotype" w:hAnsi="Palatino Linotype"/>
                <w:sz w:val="20"/>
                <w:szCs w:val="20"/>
              </w:rPr>
              <w:t>U3500</w:t>
            </w:r>
          </w:p>
        </w:tc>
      </w:tr>
      <w:tr w:rsidR="00621961" w:rsidRPr="0072390B" w14:paraId="192A26E9" w14:textId="77777777" w:rsidTr="002824A3">
        <w:tc>
          <w:tcPr>
            <w:tcW w:w="0" w:type="auto"/>
            <w:vMerge/>
          </w:tcPr>
          <w:p w14:paraId="2919E27C" w14:textId="77777777" w:rsidR="00621961" w:rsidRPr="0072390B" w:rsidRDefault="00621961" w:rsidP="00621961">
            <w:pPr>
              <w:rPr>
                <w:rFonts w:ascii="Palatino Linotype" w:hAnsi="Palatino Linotype"/>
              </w:rPr>
            </w:pPr>
          </w:p>
        </w:tc>
        <w:tc>
          <w:tcPr>
            <w:tcW w:w="0" w:type="auto"/>
          </w:tcPr>
          <w:p w14:paraId="61128583" w14:textId="6051A5F8" w:rsidR="00621961" w:rsidRPr="0072390B" w:rsidRDefault="00621961" w:rsidP="00621961">
            <w:pPr>
              <w:jc w:val="center"/>
              <w:rPr>
                <w:rFonts w:ascii="Palatino Linotype" w:hAnsi="Palatino Linotype"/>
                <w:color w:val="000000" w:themeColor="text1"/>
              </w:rPr>
            </w:pPr>
            <w:r w:rsidRPr="0072390B">
              <w:rPr>
                <w:rFonts w:ascii="Palatino Linotype" w:hAnsi="Palatino Linotype"/>
                <w:color w:val="000000" w:themeColor="text1"/>
              </w:rPr>
              <w:t>I</w:t>
            </w:r>
          </w:p>
        </w:tc>
        <w:tc>
          <w:tcPr>
            <w:tcW w:w="7367" w:type="dxa"/>
          </w:tcPr>
          <w:p w14:paraId="1E98E3F5" w14:textId="37590186" w:rsidR="00621961" w:rsidRPr="0072390B" w:rsidRDefault="00621961" w:rsidP="00621961">
            <w:pPr>
              <w:rPr>
                <w:rFonts w:ascii="Palatino Linotype" w:hAnsi="Palatino Linotype"/>
                <w:color w:val="000000" w:themeColor="text1"/>
              </w:rPr>
            </w:pPr>
            <w:r w:rsidRPr="0072390B">
              <w:rPr>
                <w:rFonts w:ascii="Palatino Linotype" w:hAnsi="Palatino Linotype"/>
                <w:color w:val="000000" w:themeColor="text1"/>
              </w:rPr>
              <w:t>Biomateriali</w:t>
            </w:r>
          </w:p>
        </w:tc>
        <w:tc>
          <w:tcPr>
            <w:tcW w:w="835" w:type="dxa"/>
          </w:tcPr>
          <w:p w14:paraId="6A6E0106" w14:textId="6E92DAD7" w:rsidR="00621961" w:rsidRPr="0072390B" w:rsidRDefault="00621961" w:rsidP="00621961">
            <w:pPr>
              <w:rPr>
                <w:rFonts w:ascii="Palatino Linotype" w:hAnsi="Palatino Linotype"/>
                <w:color w:val="000000" w:themeColor="text1"/>
                <w:sz w:val="20"/>
                <w:szCs w:val="20"/>
              </w:rPr>
            </w:pPr>
            <w:r>
              <w:rPr>
                <w:rFonts w:ascii="Palatino Linotype" w:hAnsi="Palatino Linotype"/>
                <w:color w:val="000000" w:themeColor="text1"/>
                <w:sz w:val="20"/>
                <w:szCs w:val="20"/>
              </w:rPr>
              <w:t>01900</w:t>
            </w:r>
          </w:p>
        </w:tc>
      </w:tr>
      <w:tr w:rsidR="00621961" w:rsidRPr="0072390B" w14:paraId="6B80CA7F" w14:textId="77777777" w:rsidTr="002824A3">
        <w:tc>
          <w:tcPr>
            <w:tcW w:w="0" w:type="auto"/>
            <w:vMerge/>
          </w:tcPr>
          <w:p w14:paraId="0123896C" w14:textId="77777777" w:rsidR="00621961" w:rsidRPr="0072390B" w:rsidRDefault="00621961" w:rsidP="00621961">
            <w:pPr>
              <w:rPr>
                <w:rFonts w:ascii="Palatino Linotype" w:hAnsi="Palatino Linotype"/>
              </w:rPr>
            </w:pPr>
          </w:p>
        </w:tc>
        <w:tc>
          <w:tcPr>
            <w:tcW w:w="0" w:type="auto"/>
          </w:tcPr>
          <w:p w14:paraId="4B5BA05E" w14:textId="3F07CD28" w:rsidR="00621961" w:rsidRPr="0072390B" w:rsidRDefault="00621961" w:rsidP="00621961">
            <w:pPr>
              <w:jc w:val="center"/>
              <w:rPr>
                <w:rFonts w:ascii="Palatino Linotype" w:hAnsi="Palatino Linotype"/>
                <w:color w:val="000000" w:themeColor="text1"/>
              </w:rPr>
            </w:pPr>
            <w:r w:rsidRPr="0072390B">
              <w:rPr>
                <w:rFonts w:ascii="Palatino Linotype" w:hAnsi="Palatino Linotype"/>
                <w:color w:val="000000" w:themeColor="text1"/>
              </w:rPr>
              <w:t>I</w:t>
            </w:r>
          </w:p>
        </w:tc>
        <w:tc>
          <w:tcPr>
            <w:tcW w:w="7367" w:type="dxa"/>
          </w:tcPr>
          <w:p w14:paraId="15240F78" w14:textId="4E701AC7" w:rsidR="00621961" w:rsidRPr="0072390B" w:rsidRDefault="001C434A" w:rsidP="00621961">
            <w:pPr>
              <w:rPr>
                <w:rFonts w:ascii="Palatino Linotype" w:hAnsi="Palatino Linotype"/>
                <w:color w:val="000000" w:themeColor="text1"/>
              </w:rPr>
            </w:pPr>
            <w:r>
              <w:rPr>
                <w:rFonts w:ascii="Palatino Linotype" w:hAnsi="Palatino Linotype"/>
                <w:color w:val="000000" w:themeColor="text1"/>
              </w:rPr>
              <w:t>Simulazione molecolare dei materiali</w:t>
            </w:r>
          </w:p>
        </w:tc>
        <w:tc>
          <w:tcPr>
            <w:tcW w:w="835" w:type="dxa"/>
          </w:tcPr>
          <w:p w14:paraId="23721AF4" w14:textId="7761F742" w:rsidR="00621961" w:rsidRPr="0072390B" w:rsidRDefault="006244ED" w:rsidP="00621961">
            <w:pPr>
              <w:rPr>
                <w:rFonts w:ascii="Palatino Linotype" w:hAnsi="Palatino Linotype"/>
                <w:color w:val="000000" w:themeColor="text1"/>
                <w:sz w:val="20"/>
                <w:szCs w:val="20"/>
              </w:rPr>
            </w:pPr>
            <w:r w:rsidRPr="006244ED">
              <w:rPr>
                <w:rFonts w:ascii="Palatino Linotype" w:hAnsi="Palatino Linotype"/>
                <w:color w:val="000000" w:themeColor="text1"/>
                <w:sz w:val="20"/>
                <w:szCs w:val="20"/>
              </w:rPr>
              <w:t>U4261</w:t>
            </w:r>
          </w:p>
        </w:tc>
      </w:tr>
      <w:tr w:rsidR="00621961" w:rsidRPr="0072390B" w14:paraId="42E64DBD" w14:textId="77777777" w:rsidTr="002824A3">
        <w:tc>
          <w:tcPr>
            <w:tcW w:w="0" w:type="auto"/>
            <w:vMerge/>
          </w:tcPr>
          <w:p w14:paraId="46E54B65" w14:textId="77777777" w:rsidR="00621961" w:rsidRPr="0072390B" w:rsidRDefault="00621961" w:rsidP="00621961">
            <w:pPr>
              <w:rPr>
                <w:rFonts w:ascii="Palatino Linotype" w:hAnsi="Palatino Linotype"/>
              </w:rPr>
            </w:pPr>
          </w:p>
        </w:tc>
        <w:tc>
          <w:tcPr>
            <w:tcW w:w="0" w:type="auto"/>
          </w:tcPr>
          <w:p w14:paraId="658A32D6" w14:textId="096A8C71" w:rsidR="00621961" w:rsidRPr="0072390B" w:rsidRDefault="00621961" w:rsidP="00621961">
            <w:pPr>
              <w:jc w:val="center"/>
              <w:rPr>
                <w:rFonts w:ascii="Palatino Linotype" w:hAnsi="Palatino Linotype"/>
              </w:rPr>
            </w:pPr>
            <w:r w:rsidRPr="0072390B">
              <w:rPr>
                <w:rFonts w:ascii="Palatino Linotype" w:hAnsi="Palatino Linotype"/>
                <w:lang w:val="en-US"/>
              </w:rPr>
              <w:t>II</w:t>
            </w:r>
          </w:p>
        </w:tc>
        <w:tc>
          <w:tcPr>
            <w:tcW w:w="7367" w:type="dxa"/>
          </w:tcPr>
          <w:p w14:paraId="01CD3116" w14:textId="579A8DD0" w:rsidR="00621961" w:rsidRPr="0072390B" w:rsidRDefault="00621961" w:rsidP="00621961">
            <w:pPr>
              <w:rPr>
                <w:rFonts w:ascii="Palatino Linotype" w:hAnsi="Palatino Linotype"/>
              </w:rPr>
            </w:pPr>
            <w:r w:rsidRPr="0072390B">
              <w:rPr>
                <w:rFonts w:ascii="Palatino Linotype" w:hAnsi="Palatino Linotype"/>
                <w:lang w:val="en-US"/>
              </w:rPr>
              <w:t>Food formulation engineering</w:t>
            </w:r>
          </w:p>
        </w:tc>
        <w:tc>
          <w:tcPr>
            <w:tcW w:w="835" w:type="dxa"/>
          </w:tcPr>
          <w:p w14:paraId="37E0B757" w14:textId="570F69A9" w:rsidR="00621961" w:rsidRPr="0072390B" w:rsidRDefault="00621961" w:rsidP="00621961">
            <w:pPr>
              <w:rPr>
                <w:rFonts w:ascii="Palatino Linotype" w:hAnsi="Palatino Linotype"/>
                <w:sz w:val="20"/>
                <w:szCs w:val="20"/>
              </w:rPr>
            </w:pPr>
            <w:r w:rsidRPr="00240CA6">
              <w:rPr>
                <w:rFonts w:ascii="Palatino Linotype" w:hAnsi="Palatino Linotype"/>
                <w:sz w:val="20"/>
                <w:szCs w:val="20"/>
              </w:rPr>
              <w:t>U3504</w:t>
            </w:r>
          </w:p>
        </w:tc>
      </w:tr>
      <w:tr w:rsidR="00621961" w:rsidRPr="0072390B" w14:paraId="7F471AAF" w14:textId="77777777" w:rsidTr="002824A3">
        <w:tc>
          <w:tcPr>
            <w:tcW w:w="0" w:type="auto"/>
            <w:vMerge/>
          </w:tcPr>
          <w:p w14:paraId="184120EE" w14:textId="77777777" w:rsidR="00621961" w:rsidRPr="0072390B" w:rsidRDefault="00621961" w:rsidP="00621961">
            <w:pPr>
              <w:rPr>
                <w:rFonts w:ascii="Palatino Linotype" w:hAnsi="Palatino Linotype"/>
              </w:rPr>
            </w:pPr>
          </w:p>
        </w:tc>
        <w:tc>
          <w:tcPr>
            <w:tcW w:w="0" w:type="auto"/>
          </w:tcPr>
          <w:p w14:paraId="15991910" w14:textId="1760F191" w:rsidR="00621961" w:rsidRPr="0072390B" w:rsidRDefault="00621961" w:rsidP="00621961">
            <w:pPr>
              <w:jc w:val="center"/>
              <w:rPr>
                <w:rFonts w:ascii="Palatino Linotype" w:hAnsi="Palatino Linotype"/>
                <w:lang w:val="en-US"/>
              </w:rPr>
            </w:pPr>
            <w:r w:rsidRPr="0072390B">
              <w:rPr>
                <w:rFonts w:ascii="Palatino Linotype" w:hAnsi="Palatino Linotype"/>
              </w:rPr>
              <w:t>I</w:t>
            </w:r>
          </w:p>
        </w:tc>
        <w:tc>
          <w:tcPr>
            <w:tcW w:w="7367" w:type="dxa"/>
          </w:tcPr>
          <w:p w14:paraId="2D63430B" w14:textId="7D201599" w:rsidR="00621961" w:rsidRPr="0072390B" w:rsidRDefault="00621961" w:rsidP="00621961">
            <w:pPr>
              <w:rPr>
                <w:rFonts w:ascii="Palatino Linotype" w:hAnsi="Palatino Linotype"/>
              </w:rPr>
            </w:pPr>
            <w:proofErr w:type="spellStart"/>
            <w:r w:rsidRPr="0072390B">
              <w:rPr>
                <w:rFonts w:ascii="Palatino Linotype" w:hAnsi="Palatino Linotype"/>
              </w:rPr>
              <w:t>Formulation</w:t>
            </w:r>
            <w:proofErr w:type="spellEnd"/>
            <w:r w:rsidRPr="0072390B">
              <w:rPr>
                <w:rFonts w:ascii="Palatino Linotype" w:hAnsi="Palatino Linotype"/>
              </w:rPr>
              <w:t xml:space="preserve"> </w:t>
            </w:r>
            <w:proofErr w:type="spellStart"/>
            <w:r w:rsidRPr="0072390B">
              <w:rPr>
                <w:rFonts w:ascii="Palatino Linotype" w:hAnsi="Palatino Linotype"/>
              </w:rPr>
              <w:t>chemistry</w:t>
            </w:r>
            <w:proofErr w:type="spellEnd"/>
          </w:p>
        </w:tc>
        <w:tc>
          <w:tcPr>
            <w:tcW w:w="835" w:type="dxa"/>
          </w:tcPr>
          <w:p w14:paraId="540FDABB" w14:textId="047A9191" w:rsidR="00621961" w:rsidRPr="0072390B" w:rsidRDefault="00621961" w:rsidP="00621961">
            <w:pPr>
              <w:rPr>
                <w:rFonts w:ascii="Palatino Linotype" w:hAnsi="Palatino Linotype"/>
                <w:sz w:val="20"/>
                <w:szCs w:val="20"/>
              </w:rPr>
            </w:pPr>
            <w:r w:rsidRPr="00240CA6">
              <w:rPr>
                <w:rFonts w:ascii="Palatino Linotype" w:hAnsi="Palatino Linotype"/>
                <w:sz w:val="20"/>
                <w:szCs w:val="20"/>
              </w:rPr>
              <w:t>U3505</w:t>
            </w:r>
          </w:p>
        </w:tc>
      </w:tr>
      <w:tr w:rsidR="00621961" w:rsidRPr="0072390B" w14:paraId="689E3B60" w14:textId="77777777" w:rsidTr="002824A3">
        <w:tc>
          <w:tcPr>
            <w:tcW w:w="0" w:type="auto"/>
            <w:vMerge/>
            <w:vAlign w:val="center"/>
          </w:tcPr>
          <w:p w14:paraId="65D7BB36" w14:textId="77777777" w:rsidR="00621961" w:rsidRPr="0072390B" w:rsidRDefault="00621961" w:rsidP="00621961">
            <w:pPr>
              <w:rPr>
                <w:rFonts w:ascii="Palatino Linotype" w:hAnsi="Palatino Linotype"/>
              </w:rPr>
            </w:pPr>
          </w:p>
        </w:tc>
        <w:tc>
          <w:tcPr>
            <w:tcW w:w="0" w:type="auto"/>
          </w:tcPr>
          <w:p w14:paraId="2035E867" w14:textId="648D8CF9" w:rsidR="00621961" w:rsidRPr="0072390B" w:rsidRDefault="00621961" w:rsidP="00621961">
            <w:pPr>
              <w:jc w:val="center"/>
              <w:rPr>
                <w:rFonts w:ascii="Palatino Linotype" w:hAnsi="Palatino Linotype"/>
                <w:color w:val="FFC000"/>
                <w:lang w:val="en-US"/>
              </w:rPr>
            </w:pPr>
            <w:r w:rsidRPr="0072390B">
              <w:rPr>
                <w:rFonts w:ascii="Palatino Linotype" w:hAnsi="Palatino Linotype"/>
                <w:lang w:val="en-US"/>
              </w:rPr>
              <w:t>I</w:t>
            </w:r>
          </w:p>
        </w:tc>
        <w:tc>
          <w:tcPr>
            <w:tcW w:w="7367" w:type="dxa"/>
          </w:tcPr>
          <w:p w14:paraId="4F216C77" w14:textId="256612D0" w:rsidR="00621961" w:rsidRPr="005D3C05" w:rsidRDefault="00621961" w:rsidP="00621961">
            <w:pPr>
              <w:rPr>
                <w:rFonts w:ascii="Palatino Linotype" w:hAnsi="Palatino Linotype"/>
                <w:color w:val="FFC000"/>
              </w:rPr>
            </w:pPr>
            <w:r w:rsidRPr="0072390B">
              <w:rPr>
                <w:rFonts w:ascii="Palatino Linotype" w:hAnsi="Palatino Linotype"/>
                <w:lang w:val="en-US"/>
              </w:rPr>
              <w:t>Interfacial engineering</w:t>
            </w:r>
          </w:p>
        </w:tc>
        <w:tc>
          <w:tcPr>
            <w:tcW w:w="835" w:type="dxa"/>
          </w:tcPr>
          <w:p w14:paraId="504B0226" w14:textId="0D91DB91" w:rsidR="00621961" w:rsidRPr="002824A3" w:rsidRDefault="00621961" w:rsidP="00621961">
            <w:pPr>
              <w:rPr>
                <w:rFonts w:ascii="Palatino Linotype" w:hAnsi="Palatino Linotype"/>
                <w:color w:val="000000" w:themeColor="text1"/>
                <w:sz w:val="20"/>
                <w:szCs w:val="20"/>
              </w:rPr>
            </w:pPr>
            <w:r w:rsidRPr="002824A3">
              <w:rPr>
                <w:rFonts w:ascii="Palatino Linotype" w:hAnsi="Palatino Linotype"/>
                <w:color w:val="000000" w:themeColor="text1"/>
                <w:sz w:val="20"/>
                <w:szCs w:val="20"/>
              </w:rPr>
              <w:t>U3508</w:t>
            </w:r>
          </w:p>
        </w:tc>
      </w:tr>
      <w:tr w:rsidR="00682D01" w:rsidRPr="0072390B" w14:paraId="6F76AC72" w14:textId="77777777" w:rsidTr="002824A3">
        <w:tc>
          <w:tcPr>
            <w:tcW w:w="0" w:type="auto"/>
            <w:vMerge w:val="restart"/>
            <w:vAlign w:val="center"/>
          </w:tcPr>
          <w:p w14:paraId="1958CE55" w14:textId="19790C96" w:rsidR="00682D01" w:rsidRPr="0072390B" w:rsidRDefault="00682D01" w:rsidP="00682D01">
            <w:pPr>
              <w:jc w:val="center"/>
              <w:rPr>
                <w:rFonts w:ascii="Palatino Linotype" w:hAnsi="Palatino Linotype"/>
                <w:color w:val="000000" w:themeColor="text1"/>
              </w:rPr>
            </w:pPr>
            <w:r w:rsidRPr="0072390B">
              <w:rPr>
                <w:rFonts w:ascii="Palatino Linotype" w:hAnsi="Palatino Linotype"/>
                <w:color w:val="000000" w:themeColor="text1"/>
              </w:rPr>
              <w:t>SAF</w:t>
            </w:r>
          </w:p>
        </w:tc>
        <w:tc>
          <w:tcPr>
            <w:tcW w:w="0" w:type="auto"/>
          </w:tcPr>
          <w:p w14:paraId="7EF06166" w14:textId="3CDCB2A4" w:rsidR="00682D01" w:rsidRPr="0072390B" w:rsidRDefault="00682D01" w:rsidP="00682D01">
            <w:pPr>
              <w:jc w:val="center"/>
              <w:rPr>
                <w:rFonts w:ascii="Palatino Linotype" w:hAnsi="Palatino Linotype"/>
                <w:color w:val="000000" w:themeColor="text1"/>
              </w:rPr>
            </w:pPr>
            <w:r w:rsidRPr="0072390B">
              <w:rPr>
                <w:rFonts w:ascii="Palatino Linotype" w:hAnsi="Palatino Linotype"/>
                <w:color w:val="000000" w:themeColor="text1"/>
              </w:rPr>
              <w:t>II</w:t>
            </w:r>
          </w:p>
        </w:tc>
        <w:tc>
          <w:tcPr>
            <w:tcW w:w="7367" w:type="dxa"/>
          </w:tcPr>
          <w:p w14:paraId="66D5940B" w14:textId="79BE2520" w:rsidR="00682D01" w:rsidRPr="0072390B" w:rsidRDefault="00682D01" w:rsidP="00682D01">
            <w:pPr>
              <w:rPr>
                <w:rFonts w:ascii="Palatino Linotype" w:hAnsi="Palatino Linotype"/>
                <w:color w:val="000000" w:themeColor="text1"/>
              </w:rPr>
            </w:pPr>
            <w:r w:rsidRPr="0072390B">
              <w:rPr>
                <w:rFonts w:ascii="Palatino Linotype" w:hAnsi="Palatino Linotype"/>
                <w:color w:val="000000" w:themeColor="text1"/>
              </w:rPr>
              <w:t>Rischi di esplosione nei luoghi di lavoro: prevenzione e protezione</w:t>
            </w:r>
          </w:p>
        </w:tc>
        <w:tc>
          <w:tcPr>
            <w:tcW w:w="835" w:type="dxa"/>
          </w:tcPr>
          <w:p w14:paraId="2A9D4BEE" w14:textId="767944FB" w:rsidR="00682D01" w:rsidRPr="0072390B" w:rsidRDefault="00B76EB2" w:rsidP="00682D01">
            <w:pPr>
              <w:rPr>
                <w:rFonts w:ascii="Palatino Linotype" w:hAnsi="Palatino Linotype"/>
                <w:color w:val="000000" w:themeColor="text1"/>
                <w:sz w:val="20"/>
                <w:szCs w:val="20"/>
              </w:rPr>
            </w:pPr>
            <w:r w:rsidRPr="00B76EB2">
              <w:rPr>
                <w:rFonts w:ascii="Palatino Linotype" w:hAnsi="Palatino Linotype"/>
                <w:color w:val="000000" w:themeColor="text1"/>
                <w:sz w:val="20"/>
                <w:szCs w:val="20"/>
              </w:rPr>
              <w:t>U4087</w:t>
            </w:r>
          </w:p>
        </w:tc>
      </w:tr>
      <w:tr w:rsidR="00682D01" w:rsidRPr="0072390B" w14:paraId="5287E91A" w14:textId="77777777" w:rsidTr="002824A3">
        <w:tc>
          <w:tcPr>
            <w:tcW w:w="0" w:type="auto"/>
            <w:vMerge/>
          </w:tcPr>
          <w:p w14:paraId="36C27A17" w14:textId="77777777" w:rsidR="00682D01" w:rsidRPr="0072390B" w:rsidRDefault="00682D01" w:rsidP="00682D01">
            <w:pPr>
              <w:rPr>
                <w:rFonts w:ascii="Palatino Linotype" w:hAnsi="Palatino Linotype"/>
                <w:color w:val="000000" w:themeColor="text1"/>
              </w:rPr>
            </w:pPr>
          </w:p>
        </w:tc>
        <w:tc>
          <w:tcPr>
            <w:tcW w:w="0" w:type="auto"/>
          </w:tcPr>
          <w:p w14:paraId="5DD294C1" w14:textId="0EA33DE1" w:rsidR="00682D01" w:rsidRPr="0072390B" w:rsidRDefault="00682D01" w:rsidP="00682D01">
            <w:pPr>
              <w:jc w:val="center"/>
              <w:rPr>
                <w:rFonts w:ascii="Palatino Linotype" w:hAnsi="Palatino Linotype"/>
                <w:color w:val="000000" w:themeColor="text1"/>
              </w:rPr>
            </w:pPr>
            <w:r w:rsidRPr="0072390B">
              <w:rPr>
                <w:rFonts w:ascii="Palatino Linotype" w:hAnsi="Palatino Linotype"/>
                <w:color w:val="000000" w:themeColor="text1"/>
              </w:rPr>
              <w:t>I</w:t>
            </w:r>
          </w:p>
        </w:tc>
        <w:tc>
          <w:tcPr>
            <w:tcW w:w="7367" w:type="dxa"/>
          </w:tcPr>
          <w:p w14:paraId="72A18621" w14:textId="2789A0F4" w:rsidR="00682D01" w:rsidRPr="0072390B" w:rsidRDefault="00682D01" w:rsidP="00682D01">
            <w:pPr>
              <w:rPr>
                <w:rFonts w:ascii="Palatino Linotype" w:hAnsi="Palatino Linotype"/>
                <w:color w:val="000000" w:themeColor="text1"/>
              </w:rPr>
            </w:pPr>
            <w:r w:rsidRPr="0072390B">
              <w:rPr>
                <w:rFonts w:ascii="Palatino Linotype" w:hAnsi="Palatino Linotype"/>
                <w:color w:val="000000" w:themeColor="text1"/>
              </w:rPr>
              <w:t>Sicurezza di materiali solidi e liquidi ed attività laboratoriali</w:t>
            </w:r>
          </w:p>
        </w:tc>
        <w:tc>
          <w:tcPr>
            <w:tcW w:w="835" w:type="dxa"/>
          </w:tcPr>
          <w:p w14:paraId="39A38DE9" w14:textId="7AB5E75C" w:rsidR="00682D01" w:rsidRPr="0072390B" w:rsidRDefault="00B76EB2" w:rsidP="00682D01">
            <w:pPr>
              <w:rPr>
                <w:rFonts w:ascii="Palatino Linotype" w:hAnsi="Palatino Linotype"/>
                <w:color w:val="000000" w:themeColor="text1"/>
                <w:sz w:val="20"/>
                <w:szCs w:val="20"/>
              </w:rPr>
            </w:pPr>
            <w:r w:rsidRPr="00B76EB2">
              <w:rPr>
                <w:rFonts w:ascii="Palatino Linotype" w:hAnsi="Palatino Linotype"/>
                <w:color w:val="000000" w:themeColor="text1"/>
                <w:sz w:val="20"/>
                <w:szCs w:val="20"/>
              </w:rPr>
              <w:t>U4088</w:t>
            </w:r>
          </w:p>
        </w:tc>
      </w:tr>
      <w:tr w:rsidR="00682D01" w:rsidRPr="0072390B" w14:paraId="7D099A52" w14:textId="77777777" w:rsidTr="002824A3">
        <w:tc>
          <w:tcPr>
            <w:tcW w:w="0" w:type="auto"/>
            <w:vMerge/>
          </w:tcPr>
          <w:p w14:paraId="430672E5" w14:textId="77777777" w:rsidR="00682D01" w:rsidRPr="0072390B" w:rsidRDefault="00682D01" w:rsidP="00682D01">
            <w:pPr>
              <w:rPr>
                <w:rFonts w:ascii="Palatino Linotype" w:hAnsi="Palatino Linotype"/>
                <w:color w:val="000000" w:themeColor="text1"/>
              </w:rPr>
            </w:pPr>
          </w:p>
        </w:tc>
        <w:tc>
          <w:tcPr>
            <w:tcW w:w="0" w:type="auto"/>
          </w:tcPr>
          <w:p w14:paraId="69729CF8" w14:textId="25583A3C" w:rsidR="00682D01" w:rsidRPr="0072390B" w:rsidRDefault="00682D01" w:rsidP="00682D01">
            <w:pPr>
              <w:tabs>
                <w:tab w:val="left" w:pos="1100"/>
              </w:tabs>
              <w:jc w:val="center"/>
              <w:rPr>
                <w:rFonts w:ascii="Palatino Linotype" w:hAnsi="Palatino Linotype"/>
                <w:color w:val="000000" w:themeColor="text1"/>
              </w:rPr>
            </w:pPr>
            <w:r w:rsidRPr="0072390B">
              <w:rPr>
                <w:rFonts w:ascii="Palatino Linotype" w:hAnsi="Palatino Linotype"/>
                <w:color w:val="000000" w:themeColor="text1"/>
              </w:rPr>
              <w:t>I</w:t>
            </w:r>
            <w:r w:rsidR="00B76EB2">
              <w:rPr>
                <w:rFonts w:ascii="Palatino Linotype" w:hAnsi="Palatino Linotype"/>
                <w:color w:val="000000" w:themeColor="text1"/>
              </w:rPr>
              <w:t>I</w:t>
            </w:r>
          </w:p>
        </w:tc>
        <w:tc>
          <w:tcPr>
            <w:tcW w:w="7367" w:type="dxa"/>
          </w:tcPr>
          <w:p w14:paraId="6CFCD7DE" w14:textId="165A15F5" w:rsidR="00682D01" w:rsidRPr="000A6C67" w:rsidRDefault="00682D01" w:rsidP="00682D01">
            <w:pPr>
              <w:tabs>
                <w:tab w:val="left" w:pos="1100"/>
              </w:tabs>
              <w:rPr>
                <w:rFonts w:ascii="Palatino Linotype" w:hAnsi="Palatino Linotype"/>
                <w:color w:val="000000" w:themeColor="text1"/>
                <w:sz w:val="22"/>
                <w:szCs w:val="22"/>
              </w:rPr>
            </w:pPr>
            <w:r w:rsidRPr="000A6C67">
              <w:rPr>
                <w:rFonts w:ascii="Palatino Linotype" w:hAnsi="Palatino Linotype"/>
                <w:color w:val="000000" w:themeColor="text1"/>
                <w:sz w:val="22"/>
                <w:szCs w:val="22"/>
              </w:rPr>
              <w:t xml:space="preserve">Sicurezza strutturale antiincendio di edifici </w:t>
            </w:r>
            <w:r w:rsidR="00B76EB2" w:rsidRPr="000A6C67">
              <w:rPr>
                <w:rFonts w:ascii="Palatino Linotype" w:hAnsi="Palatino Linotype"/>
                <w:color w:val="000000" w:themeColor="text1"/>
                <w:sz w:val="22"/>
                <w:szCs w:val="22"/>
              </w:rPr>
              <w:t xml:space="preserve">per processi </w:t>
            </w:r>
            <w:r w:rsidRPr="000A6C67">
              <w:rPr>
                <w:rFonts w:ascii="Palatino Linotype" w:hAnsi="Palatino Linotype"/>
                <w:color w:val="000000" w:themeColor="text1"/>
                <w:sz w:val="22"/>
                <w:szCs w:val="22"/>
              </w:rPr>
              <w:t>industriali</w:t>
            </w:r>
            <w:r w:rsidR="00B76EB2" w:rsidRPr="000A6C67">
              <w:rPr>
                <w:rFonts w:ascii="Palatino Linotype" w:hAnsi="Palatino Linotype"/>
                <w:color w:val="000000" w:themeColor="text1"/>
                <w:sz w:val="22"/>
                <w:szCs w:val="22"/>
              </w:rPr>
              <w:t>***</w:t>
            </w:r>
          </w:p>
        </w:tc>
        <w:tc>
          <w:tcPr>
            <w:tcW w:w="835" w:type="dxa"/>
          </w:tcPr>
          <w:p w14:paraId="3AF25091" w14:textId="4B3265C5" w:rsidR="00682D01" w:rsidRPr="0072390B" w:rsidRDefault="00B76EB2" w:rsidP="00682D01">
            <w:pPr>
              <w:rPr>
                <w:rFonts w:ascii="Palatino Linotype" w:hAnsi="Palatino Linotype"/>
                <w:color w:val="000000" w:themeColor="text1"/>
                <w:sz w:val="20"/>
                <w:szCs w:val="20"/>
              </w:rPr>
            </w:pPr>
            <w:r w:rsidRPr="00B76EB2">
              <w:rPr>
                <w:rFonts w:ascii="Palatino Linotype" w:hAnsi="Palatino Linotype"/>
                <w:color w:val="000000" w:themeColor="text1"/>
                <w:sz w:val="20"/>
                <w:szCs w:val="20"/>
              </w:rPr>
              <w:t>U4089</w:t>
            </w:r>
          </w:p>
        </w:tc>
      </w:tr>
      <w:tr w:rsidR="00682D01" w:rsidRPr="0072390B" w14:paraId="085DB23B" w14:textId="77777777" w:rsidTr="002824A3">
        <w:tc>
          <w:tcPr>
            <w:tcW w:w="0" w:type="auto"/>
            <w:vMerge/>
          </w:tcPr>
          <w:p w14:paraId="74723F36" w14:textId="77777777" w:rsidR="00682D01" w:rsidRPr="0072390B" w:rsidRDefault="00682D01" w:rsidP="00682D01">
            <w:pPr>
              <w:rPr>
                <w:rFonts w:ascii="Palatino Linotype" w:hAnsi="Palatino Linotype"/>
                <w:color w:val="000000" w:themeColor="text1"/>
              </w:rPr>
            </w:pPr>
          </w:p>
        </w:tc>
        <w:tc>
          <w:tcPr>
            <w:tcW w:w="0" w:type="auto"/>
          </w:tcPr>
          <w:p w14:paraId="5DEFEB88" w14:textId="5E05B530" w:rsidR="00682D01" w:rsidRPr="0072390B" w:rsidRDefault="00682D01" w:rsidP="00682D01">
            <w:pPr>
              <w:jc w:val="center"/>
              <w:rPr>
                <w:rFonts w:ascii="Palatino Linotype" w:hAnsi="Palatino Linotype"/>
                <w:color w:val="000000" w:themeColor="text1"/>
              </w:rPr>
            </w:pPr>
            <w:r w:rsidRPr="0072390B">
              <w:rPr>
                <w:rFonts w:ascii="Palatino Linotype" w:hAnsi="Palatino Linotype"/>
                <w:color w:val="000000" w:themeColor="text1"/>
              </w:rPr>
              <w:t>I</w:t>
            </w:r>
          </w:p>
        </w:tc>
        <w:tc>
          <w:tcPr>
            <w:tcW w:w="7367" w:type="dxa"/>
          </w:tcPr>
          <w:p w14:paraId="582BB66B" w14:textId="5749863B" w:rsidR="00682D01" w:rsidRPr="0072390B" w:rsidRDefault="00682D01" w:rsidP="00682D01">
            <w:pPr>
              <w:rPr>
                <w:rFonts w:ascii="Palatino Linotype" w:hAnsi="Palatino Linotype"/>
                <w:color w:val="000000" w:themeColor="text1"/>
              </w:rPr>
            </w:pPr>
            <w:r w:rsidRPr="0072390B">
              <w:rPr>
                <w:rFonts w:ascii="Palatino Linotype" w:hAnsi="Palatino Linotype"/>
                <w:color w:val="000000" w:themeColor="text1"/>
              </w:rPr>
              <w:t>Tossicologia e igiene industriale</w:t>
            </w:r>
          </w:p>
        </w:tc>
        <w:tc>
          <w:tcPr>
            <w:tcW w:w="835" w:type="dxa"/>
          </w:tcPr>
          <w:p w14:paraId="200203EF" w14:textId="65AA7600" w:rsidR="00682D01" w:rsidRPr="0072390B" w:rsidRDefault="00B76EB2" w:rsidP="00682D01">
            <w:pPr>
              <w:rPr>
                <w:rFonts w:ascii="Palatino Linotype" w:hAnsi="Palatino Linotype"/>
                <w:color w:val="000000" w:themeColor="text1"/>
                <w:sz w:val="20"/>
                <w:szCs w:val="20"/>
              </w:rPr>
            </w:pPr>
            <w:r w:rsidRPr="00B76EB2">
              <w:rPr>
                <w:rFonts w:ascii="Palatino Linotype" w:hAnsi="Palatino Linotype"/>
                <w:color w:val="000000" w:themeColor="text1"/>
                <w:sz w:val="20"/>
                <w:szCs w:val="20"/>
              </w:rPr>
              <w:t>U4090</w:t>
            </w:r>
          </w:p>
        </w:tc>
      </w:tr>
    </w:tbl>
    <w:p w14:paraId="461AC1BC" w14:textId="77777777" w:rsidR="00B90359" w:rsidRDefault="00B90359" w:rsidP="00B90359">
      <w:pPr>
        <w:pStyle w:val="TableParagraph"/>
        <w:tabs>
          <w:tab w:val="left" w:pos="4616"/>
          <w:tab w:val="left" w:pos="6216"/>
          <w:tab w:val="left" w:pos="6667"/>
        </w:tabs>
        <w:spacing w:before="19"/>
        <w:rPr>
          <w:rFonts w:asciiTheme="majorHAnsi" w:hAnsiTheme="majorHAnsi"/>
          <w:sz w:val="18"/>
        </w:rPr>
      </w:pPr>
      <w:r>
        <w:rPr>
          <w:rFonts w:asciiTheme="majorHAnsi" w:hAnsiTheme="majorHAnsi"/>
          <w:sz w:val="18"/>
        </w:rPr>
        <w:t>*solo per studenti dei curricula “</w:t>
      </w:r>
      <w:r w:rsidRPr="008E23E4">
        <w:rPr>
          <w:rFonts w:asciiTheme="majorHAnsi" w:hAnsiTheme="majorHAnsi"/>
          <w:sz w:val="18"/>
        </w:rPr>
        <w:t>Ingegneria di Processo</w:t>
      </w:r>
      <w:r>
        <w:rPr>
          <w:rFonts w:asciiTheme="majorHAnsi" w:hAnsiTheme="majorHAnsi"/>
          <w:sz w:val="18"/>
        </w:rPr>
        <w:t>”</w:t>
      </w:r>
      <w:r w:rsidRPr="008E23E4">
        <w:rPr>
          <w:rFonts w:asciiTheme="majorHAnsi" w:hAnsiTheme="majorHAnsi"/>
          <w:sz w:val="18"/>
        </w:rPr>
        <w:t xml:space="preserve"> e </w:t>
      </w:r>
      <w:r>
        <w:rPr>
          <w:rFonts w:asciiTheme="majorHAnsi" w:hAnsiTheme="majorHAnsi"/>
          <w:sz w:val="18"/>
        </w:rPr>
        <w:t>“</w:t>
      </w:r>
      <w:proofErr w:type="spellStart"/>
      <w:r w:rsidRPr="008E23E4">
        <w:rPr>
          <w:rFonts w:asciiTheme="majorHAnsi" w:hAnsiTheme="majorHAnsi"/>
          <w:sz w:val="18"/>
        </w:rPr>
        <w:t>Sustainable</w:t>
      </w:r>
      <w:proofErr w:type="spellEnd"/>
      <w:r w:rsidRPr="008E23E4">
        <w:rPr>
          <w:rFonts w:asciiTheme="majorHAnsi" w:hAnsiTheme="majorHAnsi"/>
          <w:sz w:val="18"/>
        </w:rPr>
        <w:t xml:space="preserve"> </w:t>
      </w:r>
      <w:proofErr w:type="spellStart"/>
      <w:r w:rsidRPr="008E23E4">
        <w:rPr>
          <w:rFonts w:asciiTheme="majorHAnsi" w:hAnsiTheme="majorHAnsi"/>
          <w:sz w:val="18"/>
        </w:rPr>
        <w:t>Engineering</w:t>
      </w:r>
      <w:proofErr w:type="spellEnd"/>
      <w:r>
        <w:rPr>
          <w:rFonts w:asciiTheme="majorHAnsi" w:hAnsiTheme="majorHAnsi"/>
          <w:sz w:val="18"/>
        </w:rPr>
        <w:t>”</w:t>
      </w:r>
    </w:p>
    <w:p w14:paraId="532D5D72" w14:textId="21E74F32" w:rsidR="00A732F5" w:rsidRDefault="00A732F5" w:rsidP="00A732F5">
      <w:pPr>
        <w:pStyle w:val="TableParagraph"/>
        <w:tabs>
          <w:tab w:val="left" w:pos="4616"/>
          <w:tab w:val="left" w:pos="6216"/>
          <w:tab w:val="left" w:pos="6667"/>
        </w:tabs>
        <w:spacing w:before="19"/>
        <w:rPr>
          <w:rFonts w:asciiTheme="majorHAnsi" w:hAnsiTheme="majorHAnsi"/>
          <w:sz w:val="18"/>
          <w:lang w:val="en-US"/>
        </w:rPr>
      </w:pPr>
      <w:r w:rsidRPr="00A732F5">
        <w:rPr>
          <w:rFonts w:asciiTheme="majorHAnsi" w:hAnsiTheme="majorHAnsi"/>
          <w:sz w:val="18"/>
          <w:lang w:val="en-US"/>
        </w:rPr>
        <w:t>*</w:t>
      </w:r>
      <w:r w:rsidR="0010532E">
        <w:rPr>
          <w:rFonts w:asciiTheme="majorHAnsi" w:hAnsiTheme="majorHAnsi"/>
          <w:sz w:val="18"/>
          <w:lang w:val="en-US"/>
        </w:rPr>
        <w:t>*</w:t>
      </w:r>
      <w:proofErr w:type="spellStart"/>
      <w:r>
        <w:rPr>
          <w:rFonts w:asciiTheme="majorHAnsi" w:hAnsiTheme="majorHAnsi"/>
          <w:sz w:val="18"/>
          <w:lang w:val="en-US"/>
        </w:rPr>
        <w:t>propedeuticità</w:t>
      </w:r>
      <w:proofErr w:type="spellEnd"/>
      <w:r>
        <w:rPr>
          <w:rFonts w:asciiTheme="majorHAnsi" w:hAnsiTheme="majorHAnsi"/>
          <w:sz w:val="18"/>
          <w:lang w:val="en-US"/>
        </w:rPr>
        <w:t>:</w:t>
      </w:r>
      <w:r w:rsidRPr="00A732F5">
        <w:rPr>
          <w:lang w:val="en-US"/>
        </w:rPr>
        <w:t xml:space="preserve"> </w:t>
      </w:r>
      <w:r w:rsidRPr="00A732F5">
        <w:rPr>
          <w:rFonts w:asciiTheme="majorHAnsi" w:hAnsiTheme="majorHAnsi"/>
          <w:sz w:val="18"/>
          <w:lang w:val="en-US"/>
        </w:rPr>
        <w:t>Modeling and numerical simulation of chemical processes</w:t>
      </w:r>
    </w:p>
    <w:p w14:paraId="41D5F161" w14:textId="6F68AECD" w:rsidR="00B76EB2" w:rsidRPr="00B76EB2" w:rsidRDefault="00B76EB2" w:rsidP="00A732F5">
      <w:pPr>
        <w:pStyle w:val="TableParagraph"/>
        <w:tabs>
          <w:tab w:val="left" w:pos="4616"/>
          <w:tab w:val="left" w:pos="6216"/>
          <w:tab w:val="left" w:pos="6667"/>
        </w:tabs>
        <w:spacing w:before="19"/>
        <w:rPr>
          <w:rFonts w:asciiTheme="majorHAnsi" w:hAnsiTheme="majorHAnsi"/>
          <w:sz w:val="18"/>
        </w:rPr>
      </w:pPr>
      <w:r w:rsidRPr="00B76EB2">
        <w:rPr>
          <w:rFonts w:asciiTheme="majorHAnsi" w:hAnsiTheme="majorHAnsi"/>
          <w:sz w:val="18"/>
        </w:rPr>
        <w:t>**</w:t>
      </w:r>
      <w:r w:rsidR="00B85A2B">
        <w:rPr>
          <w:rFonts w:asciiTheme="majorHAnsi" w:hAnsiTheme="majorHAnsi"/>
          <w:sz w:val="18"/>
        </w:rPr>
        <w:t>*da collocare al secondo anno</w:t>
      </w:r>
    </w:p>
    <w:p w14:paraId="788FF79A" w14:textId="77777777" w:rsidR="00B90359" w:rsidRPr="00B76EB2" w:rsidRDefault="00B90359" w:rsidP="0072390B">
      <w:pPr>
        <w:jc w:val="both"/>
        <w:rPr>
          <w:rFonts w:ascii="Palatino Linotype" w:hAnsi="Palatino Linotype" w:cs="Times New Roman"/>
        </w:rPr>
      </w:pPr>
    </w:p>
    <w:p w14:paraId="2D523E79" w14:textId="5BF12C40" w:rsidR="0072390B" w:rsidRDefault="00B90359" w:rsidP="0072390B">
      <w:pPr>
        <w:jc w:val="both"/>
        <w:rPr>
          <w:rFonts w:ascii="Palatino Linotype" w:hAnsi="Palatino Linotype" w:cs="Times New Roman"/>
        </w:rPr>
      </w:pPr>
      <w:r>
        <w:rPr>
          <w:rFonts w:ascii="Palatino Linotype" w:hAnsi="Palatino Linotype" w:cs="Times New Roman"/>
        </w:rPr>
        <w:t xml:space="preserve">Come si vede, i </w:t>
      </w:r>
      <w:r w:rsidR="0072390B" w:rsidRPr="0072390B">
        <w:rPr>
          <w:rFonts w:ascii="Palatino Linotype" w:hAnsi="Palatino Linotype" w:cs="Times New Roman"/>
        </w:rPr>
        <w:t>corsi dei gruppi EAS e FOR s</w:t>
      </w:r>
      <w:r>
        <w:rPr>
          <w:rFonts w:ascii="Palatino Linotype" w:hAnsi="Palatino Linotype" w:cs="Times New Roman"/>
        </w:rPr>
        <w:t>ono in prevalenza</w:t>
      </w:r>
      <w:r w:rsidR="0072390B" w:rsidRPr="0072390B">
        <w:rPr>
          <w:rFonts w:ascii="Palatino Linotype" w:hAnsi="Palatino Linotype" w:cs="Times New Roman"/>
        </w:rPr>
        <w:t xml:space="preserve"> offerti in lingua inglese, in quanto culturalmente </w:t>
      </w:r>
      <w:r w:rsidR="00B85A2B">
        <w:rPr>
          <w:rFonts w:ascii="Palatino Linotype" w:hAnsi="Palatino Linotype" w:cs="Times New Roman"/>
        </w:rPr>
        <w:t xml:space="preserve">più </w:t>
      </w:r>
      <w:r w:rsidR="0072390B" w:rsidRPr="0072390B">
        <w:rPr>
          <w:rFonts w:ascii="Palatino Linotype" w:hAnsi="Palatino Linotype" w:cs="Times New Roman"/>
        </w:rPr>
        <w:t>vicini ai due curricula in inglese della nuova LM (</w:t>
      </w:r>
      <w:proofErr w:type="spellStart"/>
      <w:r w:rsidR="0072390B" w:rsidRPr="0072390B">
        <w:rPr>
          <w:rFonts w:ascii="Palatino Linotype" w:hAnsi="Palatino Linotype" w:cs="Times New Roman"/>
        </w:rPr>
        <w:t>Sustainable</w:t>
      </w:r>
      <w:proofErr w:type="spellEnd"/>
      <w:r w:rsidR="0072390B" w:rsidRPr="0072390B">
        <w:rPr>
          <w:rFonts w:ascii="Palatino Linotype" w:hAnsi="Palatino Linotype" w:cs="Times New Roman"/>
        </w:rPr>
        <w:t xml:space="preserve"> </w:t>
      </w:r>
      <w:proofErr w:type="spellStart"/>
      <w:r w:rsidR="0072390B" w:rsidRPr="0072390B">
        <w:rPr>
          <w:rFonts w:ascii="Palatino Linotype" w:hAnsi="Palatino Linotype" w:cs="Times New Roman"/>
        </w:rPr>
        <w:t>Engineering</w:t>
      </w:r>
      <w:proofErr w:type="spellEnd"/>
      <w:r w:rsidR="0072390B" w:rsidRPr="0072390B">
        <w:rPr>
          <w:rFonts w:ascii="Palatino Linotype" w:hAnsi="Palatino Linotype" w:cs="Times New Roman"/>
        </w:rPr>
        <w:t xml:space="preserve"> e Product Engineering, rispettivamente).</w:t>
      </w:r>
      <w:r>
        <w:rPr>
          <w:rFonts w:ascii="Palatino Linotype" w:hAnsi="Palatino Linotype" w:cs="Times New Roman"/>
        </w:rPr>
        <w:t xml:space="preserve"> </w:t>
      </w:r>
      <w:r w:rsidR="00A732F5">
        <w:rPr>
          <w:rFonts w:ascii="Palatino Linotype" w:hAnsi="Palatino Linotype" w:cs="Times New Roman"/>
        </w:rPr>
        <w:t>C</w:t>
      </w:r>
      <w:r w:rsidR="0072390B" w:rsidRPr="0072390B">
        <w:rPr>
          <w:rFonts w:ascii="Palatino Linotype" w:hAnsi="Palatino Linotype" w:cs="Times New Roman"/>
        </w:rPr>
        <w:t xml:space="preserve">on riferimento agli asterischi riportati accanto ad alcuni insegnamenti, si precisa quanto segue. </w:t>
      </w:r>
    </w:p>
    <w:p w14:paraId="525CD373" w14:textId="77777777" w:rsidR="00904640" w:rsidRDefault="00904640" w:rsidP="00904640">
      <w:pPr>
        <w:pStyle w:val="Paragrafoelenco"/>
        <w:numPr>
          <w:ilvl w:val="0"/>
          <w:numId w:val="9"/>
        </w:numPr>
        <w:jc w:val="both"/>
        <w:rPr>
          <w:rFonts w:ascii="Palatino Linotype" w:hAnsi="Palatino Linotype" w:cs="Times New Roman"/>
        </w:rPr>
      </w:pPr>
      <w:r w:rsidRPr="007D6A59">
        <w:rPr>
          <w:rFonts w:ascii="Palatino Linotype" w:hAnsi="Palatino Linotype" w:cs="Times New Roman"/>
        </w:rPr>
        <w:t xml:space="preserve">L’insegnamento di Meccanica dei fluidi complessi può essere scelto solo da studenti dei curricula Ingegneria di Processo e </w:t>
      </w:r>
      <w:proofErr w:type="spellStart"/>
      <w:r w:rsidRPr="007D6A59">
        <w:rPr>
          <w:rFonts w:ascii="Palatino Linotype" w:hAnsi="Palatino Linotype" w:cs="Times New Roman"/>
        </w:rPr>
        <w:t>Sustainable</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Engineering</w:t>
      </w:r>
      <w:proofErr w:type="spellEnd"/>
      <w:r w:rsidRPr="007D6A59">
        <w:rPr>
          <w:rFonts w:ascii="Palatino Linotype" w:hAnsi="Palatino Linotype" w:cs="Times New Roman"/>
        </w:rPr>
        <w:t xml:space="preserve">, e non dagli studenti di Product Engineering in quanto questi ultimi sostengono obbligatoriamente l’esame di </w:t>
      </w:r>
      <w:proofErr w:type="spellStart"/>
      <w:r w:rsidRPr="007D6A59">
        <w:rPr>
          <w:rFonts w:ascii="Palatino Linotype" w:hAnsi="Palatino Linotype" w:cs="Times New Roman"/>
        </w:rPr>
        <w:t>Rheology</w:t>
      </w:r>
      <w:proofErr w:type="spellEnd"/>
      <w:r w:rsidRPr="007D6A59">
        <w:rPr>
          <w:rFonts w:ascii="Palatino Linotype" w:hAnsi="Palatino Linotype" w:cs="Times New Roman"/>
        </w:rPr>
        <w:t xml:space="preserve">, culturalmente vicino a (ovvero con alcune sovrapposizioni con) Meccanica dei fluidi complessi. </w:t>
      </w:r>
    </w:p>
    <w:p w14:paraId="4E28C4EF" w14:textId="77777777" w:rsidR="00904640" w:rsidRDefault="00904640" w:rsidP="00904640">
      <w:pPr>
        <w:pStyle w:val="Paragrafoelenco"/>
        <w:numPr>
          <w:ilvl w:val="0"/>
          <w:numId w:val="9"/>
        </w:numPr>
        <w:jc w:val="both"/>
        <w:rPr>
          <w:rFonts w:ascii="Palatino Linotype" w:hAnsi="Palatino Linotype" w:cs="Times New Roman"/>
        </w:rPr>
      </w:pPr>
      <w:r w:rsidRPr="007D6A59">
        <w:rPr>
          <w:rFonts w:ascii="Palatino Linotype" w:hAnsi="Palatino Linotype" w:cs="Times New Roman"/>
        </w:rPr>
        <w:t xml:space="preserve">Per quanto riguarda Advanced </w:t>
      </w:r>
      <w:proofErr w:type="spellStart"/>
      <w:r w:rsidRPr="007D6A59">
        <w:rPr>
          <w:rFonts w:ascii="Palatino Linotype" w:hAnsi="Palatino Linotype" w:cs="Times New Roman"/>
        </w:rPr>
        <w:t>numerical</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techniques</w:t>
      </w:r>
      <w:proofErr w:type="spellEnd"/>
      <w:r w:rsidRPr="007D6A59">
        <w:rPr>
          <w:rFonts w:ascii="Palatino Linotype" w:hAnsi="Palatino Linotype" w:cs="Times New Roman"/>
        </w:rPr>
        <w:t xml:space="preserve"> for soft </w:t>
      </w:r>
      <w:proofErr w:type="spellStart"/>
      <w:r w:rsidRPr="007D6A59">
        <w:rPr>
          <w:rFonts w:ascii="Palatino Linotype" w:hAnsi="Palatino Linotype" w:cs="Times New Roman"/>
        </w:rPr>
        <w:t>matter</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simulation</w:t>
      </w:r>
      <w:proofErr w:type="spellEnd"/>
      <w:r w:rsidRPr="007D6A59">
        <w:rPr>
          <w:rFonts w:ascii="Palatino Linotype" w:hAnsi="Palatino Linotype" w:cs="Times New Roman"/>
        </w:rPr>
        <w:t xml:space="preserve">, il doppio asterisco significa che può essere scelto liberamente da studenti di Product Engineering ma anche da quelli di Ingegneria di Processo e </w:t>
      </w:r>
      <w:proofErr w:type="spellStart"/>
      <w:r w:rsidRPr="007D6A59">
        <w:rPr>
          <w:rFonts w:ascii="Palatino Linotype" w:hAnsi="Palatino Linotype" w:cs="Times New Roman"/>
        </w:rPr>
        <w:t>Sustainable</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Engineering</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purchè</w:t>
      </w:r>
      <w:proofErr w:type="spellEnd"/>
      <w:r w:rsidRPr="007D6A59">
        <w:rPr>
          <w:rFonts w:ascii="Palatino Linotype" w:hAnsi="Palatino Linotype" w:cs="Times New Roman"/>
        </w:rPr>
        <w:t xml:space="preserve"> scelgano anche </w:t>
      </w:r>
      <w:proofErr w:type="spellStart"/>
      <w:r w:rsidRPr="007D6A59">
        <w:rPr>
          <w:rFonts w:ascii="Palatino Linotype" w:hAnsi="Palatino Linotype" w:cs="Times New Roman"/>
        </w:rPr>
        <w:t>Modeling</w:t>
      </w:r>
      <w:proofErr w:type="spellEnd"/>
      <w:r w:rsidRPr="007D6A59">
        <w:rPr>
          <w:rFonts w:ascii="Palatino Linotype" w:hAnsi="Palatino Linotype" w:cs="Times New Roman"/>
        </w:rPr>
        <w:t xml:space="preserve"> and </w:t>
      </w:r>
      <w:proofErr w:type="spellStart"/>
      <w:r w:rsidRPr="007D6A59">
        <w:rPr>
          <w:rFonts w:ascii="Palatino Linotype" w:hAnsi="Palatino Linotype" w:cs="Times New Roman"/>
        </w:rPr>
        <w:t>numerical</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simulation</w:t>
      </w:r>
      <w:proofErr w:type="spellEnd"/>
      <w:r w:rsidRPr="007D6A59">
        <w:rPr>
          <w:rFonts w:ascii="Palatino Linotype" w:hAnsi="Palatino Linotype" w:cs="Times New Roman"/>
        </w:rPr>
        <w:t xml:space="preserve"> of </w:t>
      </w:r>
      <w:proofErr w:type="spellStart"/>
      <w:r w:rsidRPr="007D6A59">
        <w:rPr>
          <w:rFonts w:ascii="Palatino Linotype" w:hAnsi="Palatino Linotype" w:cs="Times New Roman"/>
        </w:rPr>
        <w:t>chemical</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processes</w:t>
      </w:r>
      <w:proofErr w:type="spellEnd"/>
      <w:r w:rsidRPr="007D6A59">
        <w:rPr>
          <w:rFonts w:ascii="Palatino Linotype" w:hAnsi="Palatino Linotype" w:cs="Times New Roman"/>
        </w:rPr>
        <w:t xml:space="preserve"> (esame obbligatorio del curriculum Product Engineering) che è di fatto propedeutico a Advanced </w:t>
      </w:r>
      <w:proofErr w:type="spellStart"/>
      <w:r w:rsidRPr="007D6A59">
        <w:rPr>
          <w:rFonts w:ascii="Palatino Linotype" w:hAnsi="Palatino Linotype" w:cs="Times New Roman"/>
        </w:rPr>
        <w:t>numerical</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techniques</w:t>
      </w:r>
      <w:proofErr w:type="spellEnd"/>
      <w:r w:rsidRPr="007D6A59">
        <w:rPr>
          <w:rFonts w:ascii="Palatino Linotype" w:hAnsi="Palatino Linotype" w:cs="Times New Roman"/>
        </w:rPr>
        <w:t xml:space="preserve"> for soft </w:t>
      </w:r>
      <w:proofErr w:type="spellStart"/>
      <w:r w:rsidRPr="007D6A59">
        <w:rPr>
          <w:rFonts w:ascii="Palatino Linotype" w:hAnsi="Palatino Linotype" w:cs="Times New Roman"/>
        </w:rPr>
        <w:t>matter</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simulation</w:t>
      </w:r>
      <w:proofErr w:type="spellEnd"/>
      <w:r w:rsidRPr="007D6A59">
        <w:rPr>
          <w:rFonts w:ascii="Palatino Linotype" w:hAnsi="Palatino Linotype" w:cs="Times New Roman"/>
        </w:rPr>
        <w:t xml:space="preserve">. </w:t>
      </w:r>
    </w:p>
    <w:p w14:paraId="282C9BAC" w14:textId="126F25E0" w:rsidR="00904640" w:rsidRPr="00904640" w:rsidRDefault="00904640" w:rsidP="0072390B">
      <w:pPr>
        <w:pStyle w:val="Paragrafoelenco"/>
        <w:numPr>
          <w:ilvl w:val="0"/>
          <w:numId w:val="9"/>
        </w:numPr>
        <w:jc w:val="both"/>
        <w:rPr>
          <w:rFonts w:ascii="Palatino Linotype" w:hAnsi="Palatino Linotype" w:cs="Times New Roman"/>
        </w:rPr>
      </w:pPr>
      <w:r w:rsidRPr="007D6A59">
        <w:rPr>
          <w:rFonts w:ascii="Palatino Linotype" w:hAnsi="Palatino Linotype" w:cs="Times New Roman"/>
        </w:rPr>
        <w:t xml:space="preserve">Infine, il triplo asterisco per </w:t>
      </w:r>
      <w:r w:rsidRPr="007D6A59">
        <w:rPr>
          <w:rFonts w:ascii="Palatino Linotype" w:hAnsi="Palatino Linotype"/>
          <w:color w:val="000000" w:themeColor="text1"/>
        </w:rPr>
        <w:t xml:space="preserve">Sicurezza strutturale antiincendio di edifici per processi industriali indica che tale esame </w:t>
      </w:r>
      <w:r w:rsidR="00B85A2B">
        <w:rPr>
          <w:rFonts w:ascii="Palatino Linotype" w:hAnsi="Palatino Linotype"/>
          <w:color w:val="000000" w:themeColor="text1"/>
        </w:rPr>
        <w:t xml:space="preserve">deve essere collocato necessariamente nel secondo anno, e frequentato parallelamente al corso di </w:t>
      </w:r>
      <w:r w:rsidRPr="007D6A59">
        <w:rPr>
          <w:rFonts w:ascii="Palatino Linotype" w:hAnsi="Palatino Linotype"/>
          <w:color w:val="000000" w:themeColor="text1"/>
        </w:rPr>
        <w:t xml:space="preserve">Fondamenti di Ingegneria Strutturale (obbligatorio per studenti di Ingegneria di Processo) ovvero quello di </w:t>
      </w:r>
      <w:proofErr w:type="spellStart"/>
      <w:r w:rsidRPr="007D6A59">
        <w:rPr>
          <w:rFonts w:ascii="Palatino Linotype" w:hAnsi="Palatino Linotype"/>
          <w:color w:val="000000" w:themeColor="text1"/>
        </w:rPr>
        <w:t>Structure</w:t>
      </w:r>
      <w:proofErr w:type="spellEnd"/>
      <w:r w:rsidRPr="007D6A59">
        <w:rPr>
          <w:rFonts w:ascii="Palatino Linotype" w:hAnsi="Palatino Linotype"/>
          <w:color w:val="000000" w:themeColor="text1"/>
        </w:rPr>
        <w:t xml:space="preserve"> </w:t>
      </w:r>
      <w:proofErr w:type="spellStart"/>
      <w:r w:rsidRPr="007D6A59">
        <w:rPr>
          <w:rFonts w:ascii="Palatino Linotype" w:hAnsi="Palatino Linotype"/>
          <w:color w:val="000000" w:themeColor="text1"/>
        </w:rPr>
        <w:t>Engineering</w:t>
      </w:r>
      <w:proofErr w:type="spellEnd"/>
      <w:r w:rsidRPr="007D6A59">
        <w:rPr>
          <w:rFonts w:ascii="Palatino Linotype" w:hAnsi="Palatino Linotype"/>
          <w:color w:val="000000" w:themeColor="text1"/>
        </w:rPr>
        <w:t xml:space="preserve"> (obbligatorio per studenti degli altri curricula).</w:t>
      </w:r>
    </w:p>
    <w:p w14:paraId="47336CAB" w14:textId="5194D7AF" w:rsidR="0072390B" w:rsidRPr="0072390B" w:rsidRDefault="00A732F5" w:rsidP="0072390B">
      <w:pPr>
        <w:jc w:val="both"/>
        <w:rPr>
          <w:rFonts w:ascii="Palatino Linotype" w:hAnsi="Palatino Linotype" w:cs="Times New Roman"/>
        </w:rPr>
      </w:pPr>
      <w:r>
        <w:rPr>
          <w:rFonts w:ascii="Palatino Linotype" w:hAnsi="Palatino Linotype" w:cs="Times New Roman"/>
        </w:rPr>
        <w:t>Le schede descrittive dei</w:t>
      </w:r>
      <w:r w:rsidR="0072390B" w:rsidRPr="0072390B">
        <w:rPr>
          <w:rFonts w:ascii="Palatino Linotype" w:hAnsi="Palatino Linotype" w:cs="Times New Roman"/>
        </w:rPr>
        <w:t xml:space="preserve"> vari insegnamenti</w:t>
      </w:r>
      <w:r w:rsidR="00D451B0">
        <w:rPr>
          <w:rFonts w:ascii="Palatino Linotype" w:hAnsi="Palatino Linotype" w:cs="Times New Roman"/>
        </w:rPr>
        <w:t xml:space="preserve"> </w:t>
      </w:r>
      <w:r w:rsidR="00DA592F">
        <w:rPr>
          <w:rFonts w:ascii="Palatino Linotype" w:hAnsi="Palatino Linotype" w:cs="Times New Roman"/>
        </w:rPr>
        <w:t xml:space="preserve">a scelta autonoma </w:t>
      </w:r>
      <w:r w:rsidR="00D451B0">
        <w:rPr>
          <w:rFonts w:ascii="Palatino Linotype" w:hAnsi="Palatino Linotype" w:cs="Times New Roman"/>
        </w:rPr>
        <w:t xml:space="preserve">sono riportate </w:t>
      </w:r>
      <w:r w:rsidR="000A6C67">
        <w:rPr>
          <w:rFonts w:ascii="Palatino Linotype" w:hAnsi="Palatino Linotype" w:cs="Times New Roman"/>
        </w:rPr>
        <w:t>nel</w:t>
      </w:r>
      <w:r w:rsidR="00D451B0">
        <w:rPr>
          <w:rFonts w:ascii="Palatino Linotype" w:hAnsi="Palatino Linotype" w:cs="Times New Roman"/>
        </w:rPr>
        <w:t xml:space="preserve"> </w:t>
      </w:r>
      <w:hyperlink r:id="rId27" w:history="1">
        <w:r w:rsidR="00D451B0" w:rsidRPr="000777E5">
          <w:rPr>
            <w:rStyle w:val="Collegamentoipertestuale"/>
            <w:rFonts w:ascii="Palatino Linotype" w:hAnsi="Palatino Linotype" w:cs="Times New Roman"/>
          </w:rPr>
          <w:t>Regolamento Didattico</w:t>
        </w:r>
      </w:hyperlink>
      <w:r w:rsidR="0072390B" w:rsidRPr="0072390B">
        <w:rPr>
          <w:rFonts w:ascii="Palatino Linotype" w:hAnsi="Palatino Linotype" w:cs="Times New Roman"/>
        </w:rPr>
        <w:t>.</w:t>
      </w:r>
    </w:p>
    <w:p w14:paraId="35836766" w14:textId="5E22547B" w:rsidR="0072390B" w:rsidRDefault="00DA592F" w:rsidP="00DA592F">
      <w:pPr>
        <w:jc w:val="both"/>
        <w:rPr>
          <w:rFonts w:ascii="Palatino Linotype" w:hAnsi="Palatino Linotype"/>
        </w:rPr>
      </w:pPr>
      <w:r>
        <w:rPr>
          <w:rFonts w:ascii="Palatino Linotype" w:hAnsi="Palatino Linotype" w:cs="Times New Roman"/>
        </w:rPr>
        <w:t>Si tenga presente che</w:t>
      </w:r>
      <w:r w:rsidR="0072390B" w:rsidRPr="0072390B">
        <w:rPr>
          <w:rFonts w:ascii="Palatino Linotype" w:hAnsi="Palatino Linotype" w:cs="Times New Roman"/>
        </w:rPr>
        <w:t xml:space="preserve"> la suddivisione degli insegnamenti in gruppi tematici ha il solo obiettivo di orientare gli studenti</w:t>
      </w:r>
      <w:r w:rsidR="008D1475">
        <w:rPr>
          <w:rFonts w:ascii="Palatino Linotype" w:hAnsi="Palatino Linotype" w:cs="Times New Roman"/>
        </w:rPr>
        <w:t>,</w:t>
      </w:r>
      <w:r w:rsidR="0072390B" w:rsidRPr="0072390B">
        <w:rPr>
          <w:rFonts w:ascii="Palatino Linotype" w:hAnsi="Palatino Linotype" w:cs="Times New Roman"/>
        </w:rPr>
        <w:t xml:space="preserve"> al fine di rendere la scelta più consapevole. In altre parole, coerentemente con lo spirito delle attività a scelta autonoma, piani di studio che </w:t>
      </w:r>
      <w:r w:rsidR="005C699B" w:rsidRPr="0072390B">
        <w:rPr>
          <w:rFonts w:ascii="Palatino Linotype" w:hAnsi="Palatino Linotype" w:cs="Times New Roman"/>
        </w:rPr>
        <w:t>preved</w:t>
      </w:r>
      <w:r w:rsidR="005C699B">
        <w:rPr>
          <w:rFonts w:ascii="Palatino Linotype" w:hAnsi="Palatino Linotype" w:cs="Times New Roman"/>
        </w:rPr>
        <w:t>a</w:t>
      </w:r>
      <w:r w:rsidR="005C699B" w:rsidRPr="0072390B">
        <w:rPr>
          <w:rFonts w:ascii="Palatino Linotype" w:hAnsi="Palatino Linotype" w:cs="Times New Roman"/>
        </w:rPr>
        <w:t xml:space="preserve">no </w:t>
      </w:r>
      <w:r w:rsidR="0072390B" w:rsidRPr="0072390B">
        <w:rPr>
          <w:rFonts w:ascii="Palatino Linotype" w:hAnsi="Palatino Linotype" w:cs="Times New Roman"/>
        </w:rPr>
        <w:t>la scelta di esami appartenenti a diversi gruppi tematici</w:t>
      </w:r>
      <w:r>
        <w:rPr>
          <w:rFonts w:ascii="Palatino Linotype" w:hAnsi="Palatino Linotype" w:cs="Times New Roman"/>
        </w:rPr>
        <w:t xml:space="preserve"> saranno automaticamente approvati</w:t>
      </w:r>
      <w:r w:rsidR="0072390B" w:rsidRPr="0072390B">
        <w:rPr>
          <w:rFonts w:ascii="Palatino Linotype" w:hAnsi="Palatino Linotype" w:cs="Times New Roman"/>
        </w:rPr>
        <w:t>.</w:t>
      </w:r>
      <w:r>
        <w:rPr>
          <w:rFonts w:ascii="Palatino Linotype" w:hAnsi="Palatino Linotype" w:cs="Times New Roman"/>
        </w:rPr>
        <w:t xml:space="preserve"> Si precisa inoltre che </w:t>
      </w:r>
      <w:r w:rsidR="0072390B" w:rsidRPr="0072390B">
        <w:rPr>
          <w:rFonts w:ascii="Palatino Linotype" w:hAnsi="Palatino Linotype"/>
        </w:rPr>
        <w:t xml:space="preserve">la lingua </w:t>
      </w:r>
      <w:r>
        <w:rPr>
          <w:rFonts w:ascii="Palatino Linotype" w:hAnsi="Palatino Linotype"/>
        </w:rPr>
        <w:t xml:space="preserve">non </w:t>
      </w:r>
      <w:r w:rsidR="0072390B" w:rsidRPr="0072390B">
        <w:rPr>
          <w:rFonts w:ascii="Palatino Linotype" w:hAnsi="Palatino Linotype"/>
        </w:rPr>
        <w:t xml:space="preserve">rappresenta un vincolo nella scelta. In altre parole, studenti dei curricula in inglese </w:t>
      </w:r>
      <w:r>
        <w:rPr>
          <w:rFonts w:ascii="Palatino Linotype" w:hAnsi="Palatino Linotype"/>
        </w:rPr>
        <w:t xml:space="preserve">possono </w:t>
      </w:r>
      <w:r w:rsidR="0072390B" w:rsidRPr="0072390B">
        <w:rPr>
          <w:rFonts w:ascii="Palatino Linotype" w:hAnsi="Palatino Linotype"/>
        </w:rPr>
        <w:t xml:space="preserve">scegliere </w:t>
      </w:r>
      <w:r>
        <w:rPr>
          <w:rFonts w:ascii="Palatino Linotype" w:hAnsi="Palatino Linotype"/>
        </w:rPr>
        <w:t xml:space="preserve">liberamente </w:t>
      </w:r>
      <w:r w:rsidR="0072390B" w:rsidRPr="0072390B">
        <w:rPr>
          <w:rFonts w:ascii="Palatino Linotype" w:hAnsi="Palatino Linotype"/>
        </w:rPr>
        <w:t xml:space="preserve">corsi in </w:t>
      </w:r>
      <w:r>
        <w:rPr>
          <w:rFonts w:ascii="Palatino Linotype" w:hAnsi="Palatino Linotype"/>
        </w:rPr>
        <w:t xml:space="preserve">italiano ed analogamente studenti </w:t>
      </w:r>
      <w:r w:rsidRPr="0072390B">
        <w:rPr>
          <w:rFonts w:ascii="Palatino Linotype" w:hAnsi="Palatino Linotype"/>
        </w:rPr>
        <w:t>de</w:t>
      </w:r>
      <w:r>
        <w:rPr>
          <w:rFonts w:ascii="Palatino Linotype" w:hAnsi="Palatino Linotype"/>
        </w:rPr>
        <w:t>l</w:t>
      </w:r>
      <w:r w:rsidRPr="0072390B">
        <w:rPr>
          <w:rFonts w:ascii="Palatino Linotype" w:hAnsi="Palatino Linotype"/>
        </w:rPr>
        <w:t xml:space="preserve"> curricul</w:t>
      </w:r>
      <w:r>
        <w:rPr>
          <w:rFonts w:ascii="Palatino Linotype" w:hAnsi="Palatino Linotype"/>
        </w:rPr>
        <w:t>um</w:t>
      </w:r>
      <w:r w:rsidRPr="0072390B">
        <w:rPr>
          <w:rFonts w:ascii="Palatino Linotype" w:hAnsi="Palatino Linotype"/>
        </w:rPr>
        <w:t xml:space="preserve"> in </w:t>
      </w:r>
      <w:r>
        <w:rPr>
          <w:rFonts w:ascii="Palatino Linotype" w:hAnsi="Palatino Linotype"/>
        </w:rPr>
        <w:t>italiano</w:t>
      </w:r>
      <w:r w:rsidRPr="0072390B">
        <w:rPr>
          <w:rFonts w:ascii="Palatino Linotype" w:hAnsi="Palatino Linotype"/>
        </w:rPr>
        <w:t xml:space="preserve"> </w:t>
      </w:r>
      <w:r>
        <w:rPr>
          <w:rFonts w:ascii="Palatino Linotype" w:hAnsi="Palatino Linotype"/>
        </w:rPr>
        <w:t xml:space="preserve">possono </w:t>
      </w:r>
      <w:r w:rsidRPr="0072390B">
        <w:rPr>
          <w:rFonts w:ascii="Palatino Linotype" w:hAnsi="Palatino Linotype"/>
        </w:rPr>
        <w:t xml:space="preserve">scegliere </w:t>
      </w:r>
      <w:r>
        <w:rPr>
          <w:rFonts w:ascii="Palatino Linotype" w:hAnsi="Palatino Linotype"/>
        </w:rPr>
        <w:t xml:space="preserve">liberamente </w:t>
      </w:r>
      <w:r w:rsidRPr="0072390B">
        <w:rPr>
          <w:rFonts w:ascii="Palatino Linotype" w:hAnsi="Palatino Linotype"/>
        </w:rPr>
        <w:t xml:space="preserve">corsi in </w:t>
      </w:r>
      <w:r w:rsidR="0072390B" w:rsidRPr="0072390B">
        <w:rPr>
          <w:rFonts w:ascii="Palatino Linotype" w:hAnsi="Palatino Linotype"/>
        </w:rPr>
        <w:t>lingua inglese</w:t>
      </w:r>
      <w:r>
        <w:rPr>
          <w:rFonts w:ascii="Palatino Linotype" w:hAnsi="Palatino Linotype"/>
        </w:rPr>
        <w:t>.</w:t>
      </w:r>
    </w:p>
    <w:p w14:paraId="73DA1124" w14:textId="77777777" w:rsidR="00F57975" w:rsidRDefault="00DA592F" w:rsidP="00DA592F">
      <w:pPr>
        <w:jc w:val="both"/>
        <w:rPr>
          <w:rFonts w:ascii="Palatino Linotype" w:hAnsi="Palatino Linotype" w:cs="Lucida Grande"/>
          <w:color w:val="000000"/>
        </w:rPr>
      </w:pPr>
      <w:r>
        <w:rPr>
          <w:rFonts w:ascii="Palatino Linotype" w:hAnsi="Palatino Linotype" w:cs="Lucida Grande"/>
          <w:color w:val="000000"/>
        </w:rPr>
        <w:t xml:space="preserve">Si ricorda infine che lo studente può </w:t>
      </w:r>
      <w:r w:rsidR="00F33A5F">
        <w:rPr>
          <w:rFonts w:ascii="Palatino Linotype" w:hAnsi="Palatino Linotype" w:cs="Lucida Grande"/>
          <w:color w:val="000000"/>
        </w:rPr>
        <w:t>scegliere</w:t>
      </w:r>
      <w:r>
        <w:rPr>
          <w:rFonts w:ascii="Palatino Linotype" w:hAnsi="Palatino Linotype" w:cs="Lucida Grande"/>
          <w:color w:val="000000"/>
        </w:rPr>
        <w:t xml:space="preserve"> in linea di principio qualunque insegnamento offerto dall'Università di Napoli. In particolare</w:t>
      </w:r>
      <w:r w:rsidR="00F33A5F">
        <w:rPr>
          <w:rFonts w:ascii="Palatino Linotype" w:hAnsi="Palatino Linotype" w:cs="Lucida Grande"/>
          <w:color w:val="000000"/>
        </w:rPr>
        <w:t>,</w:t>
      </w:r>
      <w:r>
        <w:rPr>
          <w:rFonts w:ascii="Palatino Linotype" w:hAnsi="Palatino Linotype" w:cs="Lucida Grande"/>
          <w:color w:val="000000"/>
        </w:rPr>
        <w:t xml:space="preserve"> lo studente può anche </w:t>
      </w:r>
      <w:r w:rsidR="000777E5">
        <w:rPr>
          <w:rFonts w:ascii="Palatino Linotype" w:hAnsi="Palatino Linotype" w:cs="Lucida Grande"/>
          <w:color w:val="000000"/>
        </w:rPr>
        <w:t>scegliere</w:t>
      </w:r>
      <w:r>
        <w:rPr>
          <w:rFonts w:ascii="Palatino Linotype" w:hAnsi="Palatino Linotype" w:cs="Lucida Grande"/>
          <w:color w:val="000000"/>
        </w:rPr>
        <w:t xml:space="preserve"> esami obbligatori degli altri curricula. </w:t>
      </w:r>
    </w:p>
    <w:p w14:paraId="717F0EBD" w14:textId="0518B886" w:rsidR="009222A5" w:rsidRDefault="000777E5" w:rsidP="00DA592F">
      <w:pPr>
        <w:jc w:val="both"/>
        <w:rPr>
          <w:rFonts w:ascii="Palatino Linotype" w:hAnsi="Palatino Linotype" w:cs="Lucida Grande"/>
          <w:color w:val="000000"/>
        </w:rPr>
      </w:pPr>
      <w:r>
        <w:rPr>
          <w:rFonts w:ascii="Palatino Linotype" w:hAnsi="Palatino Linotype" w:cs="Lucida Grande"/>
          <w:color w:val="000000"/>
        </w:rPr>
        <w:t>Si segnala che, c</w:t>
      </w:r>
      <w:r w:rsidR="009222A5">
        <w:rPr>
          <w:rFonts w:ascii="Palatino Linotype" w:hAnsi="Palatino Linotype" w:cs="Lucida Grande"/>
          <w:color w:val="000000"/>
        </w:rPr>
        <w:t>ome si può notare dalla tabella precedente, l’elenco di esami</w:t>
      </w:r>
      <w:r w:rsidR="000A6C67">
        <w:rPr>
          <w:rFonts w:ascii="Palatino Linotype" w:hAnsi="Palatino Linotype" w:cs="Lucida Grande"/>
          <w:color w:val="000000"/>
        </w:rPr>
        <w:t xml:space="preserve"> a scelta autonoma </w:t>
      </w:r>
      <w:r w:rsidR="009222A5">
        <w:rPr>
          <w:rFonts w:ascii="Palatino Linotype" w:hAnsi="Palatino Linotype" w:cs="Lucida Grande"/>
          <w:color w:val="000000"/>
        </w:rPr>
        <w:t xml:space="preserve">di automatica approvazione include gli esami di Biomateriali </w:t>
      </w:r>
      <w:r w:rsidR="0074307D">
        <w:rPr>
          <w:rFonts w:ascii="Palatino Linotype" w:hAnsi="Palatino Linotype" w:cs="Lucida Grande"/>
          <w:color w:val="000000"/>
        </w:rPr>
        <w:t xml:space="preserve">e di Ingegneria Sanitaria Ambientale, </w:t>
      </w:r>
      <w:r w:rsidR="009222A5">
        <w:rPr>
          <w:rFonts w:ascii="Palatino Linotype" w:hAnsi="Palatino Linotype" w:cs="Lucida Grande"/>
          <w:color w:val="000000"/>
        </w:rPr>
        <w:t xml:space="preserve">esami che in passato erano presenti nell’elenco di esami a scelta della triennale. Ovviamente gli studenti che hanno </w:t>
      </w:r>
      <w:r w:rsidR="000A6C67">
        <w:rPr>
          <w:rFonts w:ascii="Palatino Linotype" w:hAnsi="Palatino Linotype" w:cs="Lucida Grande"/>
          <w:color w:val="000000"/>
        </w:rPr>
        <w:t xml:space="preserve">già </w:t>
      </w:r>
      <w:r w:rsidR="009222A5">
        <w:rPr>
          <w:rFonts w:ascii="Palatino Linotype" w:hAnsi="Palatino Linotype" w:cs="Lucida Grande"/>
          <w:color w:val="000000"/>
        </w:rPr>
        <w:t xml:space="preserve">sostenuto tali esami </w:t>
      </w:r>
      <w:r w:rsidR="000A6C67">
        <w:rPr>
          <w:rFonts w:ascii="Palatino Linotype" w:hAnsi="Palatino Linotype" w:cs="Lucida Grande"/>
          <w:color w:val="000000"/>
        </w:rPr>
        <w:t>durante la</w:t>
      </w:r>
      <w:r w:rsidR="009222A5">
        <w:rPr>
          <w:rFonts w:ascii="Palatino Linotype" w:hAnsi="Palatino Linotype" w:cs="Lucida Grande"/>
          <w:color w:val="000000"/>
        </w:rPr>
        <w:t xml:space="preserve"> triennale non potranno sceglierli in magistrale, sebbene questi corsi </w:t>
      </w:r>
      <w:r w:rsidR="008D1475">
        <w:rPr>
          <w:rFonts w:ascii="Palatino Linotype" w:hAnsi="Palatino Linotype" w:cs="Lucida Grande"/>
          <w:color w:val="000000"/>
        </w:rPr>
        <w:t>abbiano subito</w:t>
      </w:r>
      <w:r w:rsidR="009222A5">
        <w:rPr>
          <w:rFonts w:ascii="Palatino Linotype" w:hAnsi="Palatino Linotype" w:cs="Lucida Grande"/>
          <w:color w:val="000000"/>
        </w:rPr>
        <w:t xml:space="preserve"> una significativa revisione </w:t>
      </w:r>
      <w:r w:rsidR="00F57975">
        <w:rPr>
          <w:rFonts w:ascii="Palatino Linotype" w:hAnsi="Palatino Linotype" w:cs="Lucida Grande"/>
          <w:color w:val="000000"/>
        </w:rPr>
        <w:t>(</w:t>
      </w:r>
      <w:r w:rsidR="009222A5">
        <w:rPr>
          <w:rFonts w:ascii="Palatino Linotype" w:hAnsi="Palatino Linotype" w:cs="Lucida Grande"/>
          <w:color w:val="000000"/>
        </w:rPr>
        <w:t>in quanto appunto offerti alla magistrale a partire dal 2020-2021</w:t>
      </w:r>
      <w:r w:rsidR="00F57975">
        <w:rPr>
          <w:rFonts w:ascii="Palatino Linotype" w:hAnsi="Palatino Linotype" w:cs="Lucida Grande"/>
          <w:color w:val="000000"/>
        </w:rPr>
        <w:t>)</w:t>
      </w:r>
      <w:r w:rsidR="009222A5">
        <w:rPr>
          <w:rFonts w:ascii="Palatino Linotype" w:hAnsi="Palatino Linotype" w:cs="Lucida Grande"/>
          <w:color w:val="000000"/>
        </w:rPr>
        <w:t>.</w:t>
      </w:r>
    </w:p>
    <w:p w14:paraId="65E60A12" w14:textId="5FC38EF6" w:rsidR="000777E5" w:rsidRPr="0072390B" w:rsidRDefault="00907F1B" w:rsidP="00DA592F">
      <w:pPr>
        <w:jc w:val="both"/>
        <w:rPr>
          <w:rFonts w:ascii="Palatino Linotype" w:hAnsi="Palatino Linotype" w:cs="Lucida Grande"/>
          <w:color w:val="000000"/>
        </w:rPr>
      </w:pPr>
      <w:r>
        <w:rPr>
          <w:rFonts w:ascii="Palatino Linotype" w:hAnsi="Palatino Linotype" w:cs="Lucida Grande"/>
          <w:color w:val="000000"/>
        </w:rPr>
        <w:t xml:space="preserve">Informazioni procedurali sull’eventuale </w:t>
      </w:r>
      <w:r w:rsidR="009C4604">
        <w:rPr>
          <w:rFonts w:ascii="Palatino Linotype" w:hAnsi="Palatino Linotype" w:cs="Lucida Grande"/>
          <w:color w:val="000000"/>
        </w:rPr>
        <w:t>presentazione di</w:t>
      </w:r>
      <w:r>
        <w:rPr>
          <w:rFonts w:ascii="Palatino Linotype" w:hAnsi="Palatino Linotype" w:cs="Lucida Grande"/>
          <w:color w:val="000000"/>
        </w:rPr>
        <w:t xml:space="preserve"> un piano di studio personalizzato sono riportate nel seguito. </w:t>
      </w:r>
    </w:p>
    <w:p w14:paraId="11E55AFF" w14:textId="77777777" w:rsidR="002A2305" w:rsidRDefault="002A2305" w:rsidP="00AA70DE">
      <w:pPr>
        <w:pStyle w:val="NormaleWeb"/>
        <w:spacing w:before="0" w:beforeAutospacing="0" w:after="120" w:afterAutospacing="0"/>
        <w:jc w:val="both"/>
        <w:rPr>
          <w:rFonts w:ascii="Palatino Linotype" w:hAnsi="Palatino Linotype" w:cs="Lucida Grande"/>
          <w:color w:val="000000"/>
        </w:rPr>
      </w:pPr>
    </w:p>
    <w:p w14:paraId="2B206E5E" w14:textId="77777777" w:rsidR="000F5F8E" w:rsidRPr="000F5F8E" w:rsidRDefault="000F5F8E" w:rsidP="000F5F8E">
      <w:pPr>
        <w:pStyle w:val="Titolo2"/>
        <w:spacing w:before="0" w:beforeAutospacing="0" w:after="120" w:afterAutospacing="0"/>
        <w:jc w:val="both"/>
        <w:rPr>
          <w:rFonts w:ascii="Palatino Linotype" w:hAnsi="Palatino Linotype" w:cs="Lucida Grande"/>
          <w:color w:val="000000"/>
          <w:sz w:val="24"/>
          <w:szCs w:val="24"/>
        </w:rPr>
      </w:pPr>
      <w:r w:rsidRPr="000F5F8E">
        <w:rPr>
          <w:rFonts w:ascii="Palatino Linotype" w:hAnsi="Palatino Linotype" w:cs="Lucida Grande"/>
          <w:color w:val="000000"/>
          <w:sz w:val="24"/>
          <w:szCs w:val="24"/>
        </w:rPr>
        <w:lastRenderedPageBreak/>
        <w:t>Percorsi Minor</w:t>
      </w:r>
    </w:p>
    <w:p w14:paraId="1636D787" w14:textId="6307FFFE"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Gli studenti possono ulteriormente personalizzare il proprio percorso formativo scegliendo uno dei tre percorsi Minor descritti nel seguito. Tali percorsi sono finalizzati allo sviluppo di competenze interdisciplinari e di attitudini a operare con visione sistemica in contesti multisettoriali. Le </w:t>
      </w: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xml:space="preserve">̀ formative previste dal Minor corrispondono, di norma, ad un numero di CFU compreso fra 24 e 32, di cui almeno 6 riservati ad </w:t>
      </w: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xml:space="preserve">̀ extracurriculari e l’adesione ad un Minor prevede la presentazione di un piano di studi individuale. Le </w:t>
      </w:r>
      <w:proofErr w:type="spellStart"/>
      <w:r w:rsidRPr="000F5F8E">
        <w:rPr>
          <w:rFonts w:ascii="Palatino Linotype" w:hAnsi="Palatino Linotype" w:cs="Arial"/>
          <w:sz w:val="22"/>
          <w:szCs w:val="22"/>
        </w:rPr>
        <w:t>modalita</w:t>
      </w:r>
      <w:proofErr w:type="spellEnd"/>
      <w:r w:rsidRPr="000F5F8E">
        <w:rPr>
          <w:rFonts w:ascii="Palatino Linotype" w:hAnsi="Palatino Linotype" w:cs="Arial"/>
          <w:sz w:val="22"/>
          <w:szCs w:val="22"/>
        </w:rPr>
        <w:t>̀ di presentazione del piano di studi per l’adesione a</w:t>
      </w:r>
      <w:r w:rsidR="00D77F70">
        <w:rPr>
          <w:rFonts w:ascii="Palatino Linotype" w:hAnsi="Palatino Linotype" w:cs="Arial"/>
          <w:sz w:val="22"/>
          <w:szCs w:val="22"/>
        </w:rPr>
        <w:t xml:space="preserve">i </w:t>
      </w:r>
      <w:r w:rsidRPr="000F5F8E">
        <w:rPr>
          <w:rFonts w:ascii="Palatino Linotype" w:hAnsi="Palatino Linotype" w:cs="Arial"/>
          <w:sz w:val="22"/>
          <w:szCs w:val="22"/>
        </w:rPr>
        <w:t xml:space="preserve">Minor </w:t>
      </w:r>
      <w:r>
        <w:rPr>
          <w:rFonts w:ascii="Palatino Linotype" w:hAnsi="Palatino Linotype" w:cs="Arial"/>
          <w:sz w:val="22"/>
          <w:szCs w:val="22"/>
        </w:rPr>
        <w:t>sono descritte nel seguito</w:t>
      </w:r>
      <w:r w:rsidRPr="000F5F8E">
        <w:rPr>
          <w:rFonts w:ascii="Palatino Linotype" w:hAnsi="Palatino Linotype" w:cs="Arial"/>
          <w:sz w:val="22"/>
          <w:szCs w:val="22"/>
        </w:rPr>
        <w:t xml:space="preserve">. Al termine del percorso lo studente consegue una specifica menzione riportata nel Diploma </w:t>
      </w:r>
      <w:proofErr w:type="spellStart"/>
      <w:r w:rsidRPr="000F5F8E">
        <w:rPr>
          <w:rFonts w:ascii="Palatino Linotype" w:hAnsi="Palatino Linotype" w:cs="Arial"/>
          <w:sz w:val="22"/>
          <w:szCs w:val="22"/>
        </w:rPr>
        <w:t>Supplement</w:t>
      </w:r>
      <w:proofErr w:type="spellEnd"/>
      <w:r w:rsidRPr="000F5F8E">
        <w:rPr>
          <w:rFonts w:ascii="Palatino Linotype" w:hAnsi="Palatino Linotype" w:cs="Arial"/>
          <w:sz w:val="22"/>
          <w:szCs w:val="22"/>
        </w:rPr>
        <w:t xml:space="preserve"> del Corso di Laurea Magistrale in Ingegneria Chimica e riceve una certificazione digitale (Open Badge).</w:t>
      </w:r>
    </w:p>
    <w:p w14:paraId="50F7258B" w14:textId="77777777" w:rsidR="000F5F8E" w:rsidRPr="000F5F8E" w:rsidRDefault="000F5F8E" w:rsidP="000F5F8E">
      <w:pPr>
        <w:jc w:val="both"/>
        <w:rPr>
          <w:rFonts w:ascii="Palatino Linotype" w:hAnsi="Palatino Linotype" w:cs="Arial"/>
          <w:sz w:val="22"/>
          <w:szCs w:val="22"/>
          <w:u w:val="single"/>
        </w:rPr>
      </w:pPr>
    </w:p>
    <w:p w14:paraId="3468149F" w14:textId="77777777" w:rsidR="000F5F8E" w:rsidRPr="000F5F8E" w:rsidRDefault="000F5F8E" w:rsidP="000F5F8E">
      <w:pPr>
        <w:jc w:val="center"/>
        <w:rPr>
          <w:rFonts w:ascii="Palatino Linotype" w:hAnsi="Palatino Linotype" w:cs="Arial"/>
          <w:i/>
          <w:iCs/>
          <w:sz w:val="22"/>
          <w:szCs w:val="22"/>
          <w:u w:val="double"/>
        </w:rPr>
      </w:pPr>
      <w:r w:rsidRPr="000F5F8E">
        <w:rPr>
          <w:rFonts w:ascii="Palatino Linotype" w:hAnsi="Palatino Linotype" w:cs="Arial"/>
          <w:i/>
          <w:iCs/>
          <w:sz w:val="22"/>
          <w:szCs w:val="22"/>
          <w:u w:val="double"/>
        </w:rPr>
        <w:t>Minor Tecnologie per le Transizioni (TT) in Green Technologies</w:t>
      </w:r>
    </w:p>
    <w:p w14:paraId="17EBEA69"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Questo Minor ha lo scopo di promuovere la formazione di </w:t>
      </w:r>
      <w:proofErr w:type="spellStart"/>
      <w:r w:rsidRPr="000F5F8E">
        <w:rPr>
          <w:rFonts w:ascii="Palatino Linotype" w:hAnsi="Palatino Linotype" w:cs="Arial"/>
          <w:sz w:val="22"/>
          <w:szCs w:val="22"/>
        </w:rPr>
        <w:t>professionalita</w:t>
      </w:r>
      <w:proofErr w:type="spellEnd"/>
      <w:r w:rsidRPr="000F5F8E">
        <w:rPr>
          <w:rFonts w:ascii="Palatino Linotype" w:hAnsi="Palatino Linotype" w:cs="Arial"/>
          <w:sz w:val="22"/>
          <w:szCs w:val="22"/>
        </w:rPr>
        <w:t>̀ ingegneristiche con solide competenze trasversali, finalizzate al progetto e al controllo delle trasformazioni della materia e dell’energia, in grado di intervenire con piena qualificazione nello sviluppo di soluzioni per un’economia industriale per la produzione di beni e l’erogazione di servizi e per la produzione, l’utilizzo e l’accumulo dell’energia improntati a criteri di sostenibilità, basati sull’uso efficiente delle risorse, sull’implementazione di protocolli di economia circolare, sulla preservazione della biodiversità e sulla riduzione dell’inquinamento.</w:t>
      </w:r>
    </w:p>
    <w:p w14:paraId="508C7F08"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Il Minor si consegue mediante acquisizione di ulteriori 12 CFU di tipo extra-curriculare (totale: 120+12=132 CFU complessivi), unitamente ad una scelta opportuna di almeno 18 CFU curriculari.</w:t>
      </w:r>
    </w:p>
    <w:p w14:paraId="38F23B49"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Le </w:t>
      </w: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xml:space="preserve">̀ formative da selezionare saranno di </w:t>
      </w:r>
      <w:proofErr w:type="gramStart"/>
      <w:r w:rsidRPr="000F5F8E">
        <w:rPr>
          <w:rFonts w:ascii="Palatino Linotype" w:hAnsi="Palatino Linotype" w:cs="Arial"/>
          <w:sz w:val="22"/>
          <w:szCs w:val="22"/>
        </w:rPr>
        <w:t>4</w:t>
      </w:r>
      <w:proofErr w:type="gramEnd"/>
      <w:r w:rsidRPr="000F5F8E">
        <w:rPr>
          <w:rFonts w:ascii="Palatino Linotype" w:hAnsi="Palatino Linotype" w:cs="Arial"/>
          <w:sz w:val="22"/>
          <w:szCs w:val="22"/>
        </w:rPr>
        <w:t xml:space="preserve"> tipologie così definite:</w:t>
      </w:r>
    </w:p>
    <w:p w14:paraId="3FD93025" w14:textId="77777777" w:rsidR="000F5F8E" w:rsidRPr="000F5F8E" w:rsidRDefault="000F5F8E" w:rsidP="000F5F8E">
      <w:pPr>
        <w:jc w:val="both"/>
        <w:rPr>
          <w:rFonts w:ascii="Palatino Linotype" w:hAnsi="Palatino Linotype" w:cs="Arial"/>
          <w:sz w:val="22"/>
          <w:szCs w:val="22"/>
        </w:rPr>
      </w:pPr>
    </w:p>
    <w:p w14:paraId="0A18C001" w14:textId="77777777" w:rsidR="000F5F8E" w:rsidRPr="000F5F8E" w:rsidRDefault="000F5F8E" w:rsidP="000F5F8E">
      <w:pPr>
        <w:pStyle w:val="Paragrafoelenco"/>
        <w:numPr>
          <w:ilvl w:val="0"/>
          <w:numId w:val="11"/>
        </w:numPr>
        <w:jc w:val="both"/>
        <w:rPr>
          <w:rFonts w:ascii="Palatino Linotype" w:hAnsi="Palatino Linotype" w:cs="Arial"/>
          <w:sz w:val="22"/>
          <w:szCs w:val="22"/>
        </w:rPr>
      </w:pP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formative trasversali di area tecnico-scientifica specificamente sviluppate per il “minor”</w:t>
      </w:r>
    </w:p>
    <w:p w14:paraId="728AA18E" w14:textId="77777777" w:rsidR="000F5F8E" w:rsidRPr="000F5F8E" w:rsidRDefault="000F5F8E" w:rsidP="000F5F8E">
      <w:pPr>
        <w:pStyle w:val="Paragrafoelenco"/>
        <w:numPr>
          <w:ilvl w:val="0"/>
          <w:numId w:val="11"/>
        </w:numPr>
        <w:jc w:val="both"/>
        <w:rPr>
          <w:rFonts w:ascii="Palatino Linotype" w:hAnsi="Palatino Linotype" w:cs="Arial"/>
          <w:sz w:val="22"/>
          <w:szCs w:val="22"/>
        </w:rPr>
      </w:pP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formative trasversali di area tecnico-scientifica mutuate dalla offerta formativa disciplinare dei Corsi di Studio</w:t>
      </w:r>
    </w:p>
    <w:p w14:paraId="4B64B175" w14:textId="77777777" w:rsidR="000F5F8E" w:rsidRPr="000F5F8E" w:rsidRDefault="000F5F8E" w:rsidP="000F5F8E">
      <w:pPr>
        <w:pStyle w:val="Paragrafoelenco"/>
        <w:numPr>
          <w:ilvl w:val="0"/>
          <w:numId w:val="11"/>
        </w:numPr>
        <w:jc w:val="both"/>
        <w:rPr>
          <w:rFonts w:ascii="Palatino Linotype" w:hAnsi="Palatino Linotype" w:cs="Arial"/>
          <w:sz w:val="22"/>
          <w:szCs w:val="22"/>
        </w:rPr>
      </w:pP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formative per la promozione delle competenze digitali</w:t>
      </w:r>
    </w:p>
    <w:p w14:paraId="70F8AC7E" w14:textId="77777777" w:rsidR="000F5F8E" w:rsidRPr="000F5F8E" w:rsidRDefault="000F5F8E" w:rsidP="000F5F8E">
      <w:pPr>
        <w:pStyle w:val="Paragrafoelenco"/>
        <w:numPr>
          <w:ilvl w:val="0"/>
          <w:numId w:val="11"/>
        </w:numPr>
        <w:jc w:val="both"/>
        <w:rPr>
          <w:rFonts w:ascii="Palatino Linotype" w:hAnsi="Palatino Linotype" w:cs="Arial"/>
          <w:sz w:val="22"/>
          <w:szCs w:val="22"/>
        </w:rPr>
      </w:pP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formative per la promozione delle competenze trasversali</w:t>
      </w:r>
    </w:p>
    <w:p w14:paraId="0EFE598F" w14:textId="77777777" w:rsidR="000F5F8E" w:rsidRPr="000F5F8E" w:rsidRDefault="000F5F8E" w:rsidP="000F5F8E">
      <w:pPr>
        <w:jc w:val="both"/>
        <w:rPr>
          <w:rFonts w:ascii="Palatino Linotype" w:hAnsi="Palatino Linotype" w:cs="Arial"/>
          <w:sz w:val="22"/>
          <w:szCs w:val="22"/>
        </w:rPr>
      </w:pPr>
    </w:p>
    <w:p w14:paraId="4EBE791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I piani di studio dovranno prevedere l’acquisizione di 30 CFU così ripartiti:</w:t>
      </w:r>
    </w:p>
    <w:p w14:paraId="7C39809C" w14:textId="77777777" w:rsidR="000F5F8E" w:rsidRPr="000F5F8E" w:rsidRDefault="000F5F8E" w:rsidP="000F5F8E">
      <w:pPr>
        <w:pStyle w:val="Paragrafoelenco"/>
        <w:numPr>
          <w:ilvl w:val="0"/>
          <w:numId w:val="12"/>
        </w:numPr>
        <w:jc w:val="both"/>
        <w:rPr>
          <w:rFonts w:ascii="Palatino Linotype" w:hAnsi="Palatino Linotype" w:cs="Arial"/>
          <w:sz w:val="22"/>
          <w:szCs w:val="22"/>
        </w:rPr>
      </w:pP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A+B corrispondenti a un numero di CFU compreso tra 12 e 21</w:t>
      </w:r>
    </w:p>
    <w:p w14:paraId="4507E585" w14:textId="77777777" w:rsidR="000F5F8E" w:rsidRPr="000F5F8E" w:rsidRDefault="000F5F8E" w:rsidP="000F5F8E">
      <w:pPr>
        <w:pStyle w:val="Paragrafoelenco"/>
        <w:numPr>
          <w:ilvl w:val="0"/>
          <w:numId w:val="12"/>
        </w:numPr>
        <w:jc w:val="both"/>
        <w:rPr>
          <w:rFonts w:ascii="Palatino Linotype" w:hAnsi="Palatino Linotype" w:cs="Arial"/>
          <w:sz w:val="22"/>
          <w:szCs w:val="22"/>
        </w:rPr>
      </w:pP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C corrispondenti a un numero di CFU compreso tra 6 e 12</w:t>
      </w:r>
    </w:p>
    <w:p w14:paraId="5AFCFB1A" w14:textId="77777777" w:rsidR="000F5F8E" w:rsidRPr="000F5F8E" w:rsidRDefault="000F5F8E" w:rsidP="000F5F8E">
      <w:pPr>
        <w:pStyle w:val="Paragrafoelenco"/>
        <w:numPr>
          <w:ilvl w:val="0"/>
          <w:numId w:val="12"/>
        </w:numPr>
        <w:jc w:val="both"/>
        <w:rPr>
          <w:rFonts w:ascii="Palatino Linotype" w:hAnsi="Palatino Linotype" w:cs="Arial"/>
          <w:sz w:val="22"/>
          <w:szCs w:val="22"/>
        </w:rPr>
      </w:pP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D corrispondenti a un numero di CFU compreso tra 3 e 9</w:t>
      </w:r>
    </w:p>
    <w:p w14:paraId="363A01D7" w14:textId="77777777" w:rsidR="000F5F8E" w:rsidRPr="000F5F8E" w:rsidRDefault="000F5F8E" w:rsidP="000F5F8E">
      <w:pPr>
        <w:pStyle w:val="Paragrafoelenco"/>
        <w:jc w:val="both"/>
        <w:rPr>
          <w:rFonts w:ascii="Palatino Linotype" w:hAnsi="Palatino Linotype" w:cs="Arial"/>
          <w:sz w:val="22"/>
          <w:szCs w:val="22"/>
        </w:rPr>
      </w:pPr>
    </w:p>
    <w:p w14:paraId="6A65766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Il piano di studi del minor </w:t>
      </w:r>
      <w:proofErr w:type="spellStart"/>
      <w:r w:rsidRPr="000F5F8E">
        <w:rPr>
          <w:rFonts w:ascii="Palatino Linotype" w:hAnsi="Palatino Linotype" w:cs="Arial"/>
          <w:sz w:val="22"/>
          <w:szCs w:val="22"/>
        </w:rPr>
        <w:t>sara</w:t>
      </w:r>
      <w:proofErr w:type="spellEnd"/>
      <w:r w:rsidRPr="000F5F8E">
        <w:rPr>
          <w:rFonts w:ascii="Palatino Linotype" w:hAnsi="Palatino Linotype" w:cs="Arial"/>
          <w:sz w:val="22"/>
          <w:szCs w:val="22"/>
        </w:rPr>
        <w:t>̀ sottoposto all’approvazione della Commissione di Coordinamento Didattico (CCD) del corso di Laurea. Ai fini della certificazione del conseguimento del “Minor TT in Green Technologies” è, infine, necessario lo sviluppo di una tesi di laurea a carattere interdisciplinare su argomenti coerenti con le tematiche del Minor.</w:t>
      </w:r>
    </w:p>
    <w:p w14:paraId="517D7EA7"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Le tabelle delle </w:t>
      </w: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A, B, C e D sono riportate nel seguito.</w:t>
      </w:r>
    </w:p>
    <w:p w14:paraId="5670AFF2" w14:textId="77777777" w:rsidR="000F5F8E" w:rsidRPr="000F5F8E" w:rsidRDefault="000F5F8E" w:rsidP="000F5F8E">
      <w:pPr>
        <w:jc w:val="both"/>
        <w:rPr>
          <w:rFonts w:ascii="Palatino Linotype" w:hAnsi="Palatino Linotype" w:cs="Arial"/>
          <w:sz w:val="22"/>
          <w:szCs w:val="22"/>
        </w:rPr>
      </w:pPr>
    </w:p>
    <w:p w14:paraId="3C1ACA9B" w14:textId="77777777" w:rsidR="000F5F8E" w:rsidRPr="000F5F8E" w:rsidRDefault="000F5F8E" w:rsidP="000F5F8E">
      <w:pPr>
        <w:jc w:val="both"/>
        <w:rPr>
          <w:rFonts w:ascii="Palatino Linotype" w:hAnsi="Palatino Linotype" w:cs="Arial"/>
          <w:sz w:val="22"/>
          <w:szCs w:val="22"/>
          <w:u w:val="single"/>
        </w:rPr>
      </w:pPr>
      <w:r w:rsidRPr="000F5F8E">
        <w:rPr>
          <w:rFonts w:ascii="Palatino Linotype" w:hAnsi="Palatino Linotype" w:cs="Arial"/>
          <w:sz w:val="22"/>
          <w:szCs w:val="22"/>
          <w:u w:val="single"/>
        </w:rPr>
        <w:t xml:space="preserve">Tabella A (tutte le attività sono da </w:t>
      </w:r>
      <w:proofErr w:type="gramStart"/>
      <w:r w:rsidRPr="000F5F8E">
        <w:rPr>
          <w:rFonts w:ascii="Palatino Linotype" w:hAnsi="Palatino Linotype" w:cs="Arial"/>
          <w:sz w:val="22"/>
          <w:szCs w:val="22"/>
          <w:u w:val="single"/>
        </w:rPr>
        <w:t>6</w:t>
      </w:r>
      <w:proofErr w:type="gramEnd"/>
      <w:r w:rsidRPr="000F5F8E">
        <w:rPr>
          <w:rFonts w:ascii="Palatino Linotype" w:hAnsi="Palatino Linotype" w:cs="Arial"/>
          <w:sz w:val="22"/>
          <w:szCs w:val="22"/>
          <w:u w:val="single"/>
        </w:rPr>
        <w:t xml:space="preserve"> CFU)</w:t>
      </w:r>
    </w:p>
    <w:p w14:paraId="6ADB612A"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 xml:space="preserve">Industrial </w:t>
      </w:r>
      <w:proofErr w:type="spellStart"/>
      <w:r w:rsidRPr="000F5F8E">
        <w:rPr>
          <w:rFonts w:ascii="Palatino Linotype" w:hAnsi="Palatino Linotype" w:cs="Arial"/>
          <w:sz w:val="22"/>
          <w:szCs w:val="22"/>
        </w:rPr>
        <w:t>Ecology</w:t>
      </w:r>
      <w:proofErr w:type="spellEnd"/>
      <w:r w:rsidRPr="000F5F8E">
        <w:rPr>
          <w:rFonts w:ascii="Palatino Linotype" w:hAnsi="Palatino Linotype" w:cs="Arial"/>
          <w:sz w:val="22"/>
          <w:szCs w:val="22"/>
        </w:rPr>
        <w:t xml:space="preserve"> and Green </w:t>
      </w:r>
      <w:proofErr w:type="spellStart"/>
      <w:r w:rsidRPr="000F5F8E">
        <w:rPr>
          <w:rFonts w:ascii="Palatino Linotype" w:hAnsi="Palatino Linotype" w:cs="Arial"/>
          <w:sz w:val="22"/>
          <w:szCs w:val="22"/>
        </w:rPr>
        <w:t>Engineering</w:t>
      </w:r>
      <w:proofErr w:type="spellEnd"/>
    </w:p>
    <w:p w14:paraId="7D2B85AF" w14:textId="77777777" w:rsidR="000F5F8E" w:rsidRPr="000F5F8E" w:rsidRDefault="000F5F8E" w:rsidP="000F5F8E">
      <w:pPr>
        <w:pStyle w:val="Paragrafoelenco"/>
        <w:numPr>
          <w:ilvl w:val="0"/>
          <w:numId w:val="13"/>
        </w:numPr>
        <w:jc w:val="both"/>
        <w:rPr>
          <w:rFonts w:ascii="Palatino Linotype" w:hAnsi="Palatino Linotype" w:cs="Arial"/>
          <w:sz w:val="22"/>
          <w:szCs w:val="22"/>
          <w:lang w:val="en-US"/>
        </w:rPr>
      </w:pPr>
      <w:r w:rsidRPr="000F5F8E">
        <w:rPr>
          <w:rFonts w:ascii="Palatino Linotype" w:hAnsi="Palatino Linotype" w:cs="Arial"/>
          <w:sz w:val="22"/>
          <w:szCs w:val="22"/>
          <w:lang w:val="en-US"/>
        </w:rPr>
        <w:t xml:space="preserve">Electrical Technologies for the Ecological Transition </w:t>
      </w:r>
    </w:p>
    <w:p w14:paraId="09B48D7A" w14:textId="77777777" w:rsidR="000F5F8E" w:rsidRPr="000F5F8E" w:rsidRDefault="000F5F8E" w:rsidP="000F5F8E">
      <w:pPr>
        <w:pStyle w:val="Paragrafoelenco"/>
        <w:numPr>
          <w:ilvl w:val="0"/>
          <w:numId w:val="13"/>
        </w:numPr>
        <w:jc w:val="both"/>
        <w:rPr>
          <w:rFonts w:ascii="Palatino Linotype" w:hAnsi="Palatino Linotype" w:cs="Arial"/>
          <w:sz w:val="22"/>
          <w:szCs w:val="22"/>
          <w:lang w:val="en-US"/>
        </w:rPr>
      </w:pPr>
      <w:r w:rsidRPr="000F5F8E">
        <w:rPr>
          <w:rFonts w:ascii="Palatino Linotype" w:hAnsi="Palatino Linotype" w:cs="Arial"/>
          <w:sz w:val="22"/>
          <w:szCs w:val="22"/>
          <w:lang w:val="en-US"/>
        </w:rPr>
        <w:t>Thermo-mechanical technologies for the Energy Transition</w:t>
      </w:r>
    </w:p>
    <w:p w14:paraId="6EA44162" w14:textId="77777777" w:rsidR="000F5F8E" w:rsidRPr="000F5F8E" w:rsidRDefault="000F5F8E" w:rsidP="000F5F8E">
      <w:pPr>
        <w:pStyle w:val="Paragrafoelenco"/>
        <w:numPr>
          <w:ilvl w:val="0"/>
          <w:numId w:val="13"/>
        </w:numPr>
        <w:jc w:val="both"/>
        <w:rPr>
          <w:rFonts w:ascii="Palatino Linotype" w:hAnsi="Palatino Linotype" w:cs="Arial"/>
          <w:sz w:val="22"/>
          <w:szCs w:val="22"/>
        </w:rPr>
      </w:pPr>
      <w:proofErr w:type="spellStart"/>
      <w:r w:rsidRPr="000F5F8E">
        <w:rPr>
          <w:rFonts w:ascii="Palatino Linotype" w:hAnsi="Palatino Linotype" w:cs="Arial"/>
          <w:sz w:val="22"/>
          <w:szCs w:val="22"/>
        </w:rPr>
        <w:t>Circular</w:t>
      </w:r>
      <w:proofErr w:type="spellEnd"/>
      <w:r w:rsidRPr="000F5F8E">
        <w:rPr>
          <w:rFonts w:ascii="Palatino Linotype" w:hAnsi="Palatino Linotype" w:cs="Arial"/>
          <w:sz w:val="22"/>
          <w:szCs w:val="22"/>
        </w:rPr>
        <w:t xml:space="preserve"> </w:t>
      </w:r>
      <w:proofErr w:type="spellStart"/>
      <w:r w:rsidRPr="000F5F8E">
        <w:rPr>
          <w:rFonts w:ascii="Palatino Linotype" w:hAnsi="Palatino Linotype" w:cs="Arial"/>
          <w:sz w:val="22"/>
          <w:szCs w:val="22"/>
        </w:rPr>
        <w:t>Bioeconomy</w:t>
      </w:r>
      <w:proofErr w:type="spellEnd"/>
      <w:r w:rsidRPr="000F5F8E">
        <w:rPr>
          <w:rFonts w:ascii="Palatino Linotype" w:hAnsi="Palatino Linotype" w:cs="Arial"/>
          <w:sz w:val="22"/>
          <w:szCs w:val="22"/>
        </w:rPr>
        <w:t xml:space="preserve"> for </w:t>
      </w:r>
      <w:proofErr w:type="spellStart"/>
      <w:r w:rsidRPr="000F5F8E">
        <w:rPr>
          <w:rFonts w:ascii="Palatino Linotype" w:hAnsi="Palatino Linotype" w:cs="Arial"/>
          <w:sz w:val="22"/>
          <w:szCs w:val="22"/>
        </w:rPr>
        <w:t>Ecological</w:t>
      </w:r>
      <w:proofErr w:type="spellEnd"/>
      <w:r w:rsidRPr="000F5F8E">
        <w:rPr>
          <w:rFonts w:ascii="Palatino Linotype" w:hAnsi="Palatino Linotype" w:cs="Arial"/>
          <w:sz w:val="22"/>
          <w:szCs w:val="22"/>
        </w:rPr>
        <w:t xml:space="preserve"> </w:t>
      </w:r>
      <w:proofErr w:type="spellStart"/>
      <w:r w:rsidRPr="000F5F8E">
        <w:rPr>
          <w:rFonts w:ascii="Palatino Linotype" w:hAnsi="Palatino Linotype" w:cs="Arial"/>
          <w:sz w:val="22"/>
          <w:szCs w:val="22"/>
        </w:rPr>
        <w:t>Transition</w:t>
      </w:r>
      <w:proofErr w:type="spellEnd"/>
    </w:p>
    <w:p w14:paraId="2E6D320E" w14:textId="77777777" w:rsidR="000F5F8E" w:rsidRPr="000F5F8E" w:rsidRDefault="000F5F8E" w:rsidP="000F5F8E">
      <w:pPr>
        <w:pStyle w:val="Paragrafoelenco"/>
        <w:numPr>
          <w:ilvl w:val="0"/>
          <w:numId w:val="13"/>
        </w:numPr>
        <w:jc w:val="both"/>
        <w:rPr>
          <w:rFonts w:ascii="Palatino Linotype" w:hAnsi="Palatino Linotype" w:cs="Arial"/>
          <w:sz w:val="22"/>
          <w:szCs w:val="22"/>
        </w:rPr>
      </w:pPr>
      <w:proofErr w:type="spellStart"/>
      <w:r w:rsidRPr="000F5F8E">
        <w:rPr>
          <w:rFonts w:ascii="Palatino Linotype" w:hAnsi="Palatino Linotype" w:cs="Arial"/>
          <w:sz w:val="22"/>
          <w:szCs w:val="22"/>
        </w:rPr>
        <w:t>Sustainable</w:t>
      </w:r>
      <w:proofErr w:type="spellEnd"/>
      <w:r w:rsidRPr="000F5F8E">
        <w:rPr>
          <w:rFonts w:ascii="Palatino Linotype" w:hAnsi="Palatino Linotype" w:cs="Arial"/>
          <w:sz w:val="22"/>
          <w:szCs w:val="22"/>
        </w:rPr>
        <w:t xml:space="preserve"> </w:t>
      </w:r>
      <w:proofErr w:type="spellStart"/>
      <w:r w:rsidRPr="000F5F8E">
        <w:rPr>
          <w:rFonts w:ascii="Palatino Linotype" w:hAnsi="Palatino Linotype" w:cs="Arial"/>
          <w:sz w:val="22"/>
          <w:szCs w:val="22"/>
        </w:rPr>
        <w:t>Materials</w:t>
      </w:r>
      <w:proofErr w:type="spellEnd"/>
    </w:p>
    <w:p w14:paraId="2E261AD4" w14:textId="77777777" w:rsidR="000F5F8E" w:rsidRPr="000F5F8E" w:rsidRDefault="000F5F8E" w:rsidP="000F5F8E">
      <w:pPr>
        <w:pStyle w:val="Paragrafoelenco"/>
        <w:jc w:val="both"/>
        <w:rPr>
          <w:rFonts w:ascii="Palatino Linotype" w:hAnsi="Palatino Linotype" w:cs="Arial"/>
          <w:sz w:val="22"/>
          <w:szCs w:val="22"/>
        </w:rPr>
      </w:pPr>
    </w:p>
    <w:p w14:paraId="06E00565" w14:textId="77777777" w:rsidR="000F5F8E" w:rsidRPr="000F5F8E" w:rsidRDefault="000F5F8E" w:rsidP="000F5F8E">
      <w:pPr>
        <w:jc w:val="both"/>
        <w:rPr>
          <w:rFonts w:ascii="Palatino Linotype" w:hAnsi="Palatino Linotype" w:cs="Arial"/>
          <w:sz w:val="22"/>
          <w:szCs w:val="22"/>
          <w:u w:val="single"/>
        </w:rPr>
      </w:pPr>
      <w:r w:rsidRPr="000F5F8E">
        <w:rPr>
          <w:rFonts w:ascii="Palatino Linotype" w:hAnsi="Palatino Linotype" w:cs="Arial"/>
          <w:sz w:val="22"/>
          <w:szCs w:val="22"/>
          <w:u w:val="single"/>
        </w:rPr>
        <w:t>Tabella B</w:t>
      </w:r>
    </w:p>
    <w:p w14:paraId="5B3BA704" w14:textId="77777777" w:rsidR="000F5F8E" w:rsidRPr="000F5F8E" w:rsidRDefault="000F5F8E" w:rsidP="000F5F8E">
      <w:pPr>
        <w:pStyle w:val="Paragrafoelenco"/>
        <w:numPr>
          <w:ilvl w:val="0"/>
          <w:numId w:val="13"/>
        </w:numPr>
        <w:jc w:val="both"/>
        <w:rPr>
          <w:rFonts w:ascii="Palatino Linotype" w:hAnsi="Palatino Linotype" w:cs="Arial"/>
          <w:sz w:val="22"/>
          <w:szCs w:val="22"/>
        </w:rPr>
      </w:pPr>
      <w:proofErr w:type="spellStart"/>
      <w:r w:rsidRPr="000F5F8E">
        <w:rPr>
          <w:rFonts w:ascii="Palatino Linotype" w:hAnsi="Palatino Linotype" w:cs="Arial"/>
          <w:sz w:val="22"/>
          <w:szCs w:val="22"/>
        </w:rPr>
        <w:t>Environmental</w:t>
      </w:r>
      <w:proofErr w:type="spellEnd"/>
      <w:r w:rsidRPr="000F5F8E">
        <w:rPr>
          <w:rFonts w:ascii="Palatino Linotype" w:hAnsi="Palatino Linotype" w:cs="Arial"/>
          <w:sz w:val="22"/>
          <w:szCs w:val="22"/>
        </w:rPr>
        <w:t xml:space="preserve"> </w:t>
      </w:r>
      <w:proofErr w:type="spellStart"/>
      <w:r w:rsidRPr="000F5F8E">
        <w:rPr>
          <w:rFonts w:ascii="Palatino Linotype" w:hAnsi="Palatino Linotype" w:cs="Arial"/>
          <w:sz w:val="22"/>
          <w:szCs w:val="22"/>
        </w:rPr>
        <w:t>Chemical</w:t>
      </w:r>
      <w:proofErr w:type="spellEnd"/>
      <w:r w:rsidRPr="000F5F8E">
        <w:rPr>
          <w:rFonts w:ascii="Palatino Linotype" w:hAnsi="Palatino Linotype" w:cs="Arial"/>
          <w:sz w:val="22"/>
          <w:szCs w:val="22"/>
        </w:rPr>
        <w:t xml:space="preserve"> </w:t>
      </w:r>
      <w:proofErr w:type="spellStart"/>
      <w:r w:rsidRPr="000F5F8E">
        <w:rPr>
          <w:rFonts w:ascii="Palatino Linotype" w:hAnsi="Palatino Linotype" w:cs="Arial"/>
          <w:sz w:val="22"/>
          <w:szCs w:val="22"/>
        </w:rPr>
        <w:t>Engineering</w:t>
      </w:r>
      <w:proofErr w:type="spellEnd"/>
      <w:r w:rsidRPr="000F5F8E">
        <w:rPr>
          <w:rFonts w:ascii="Palatino Linotype" w:hAnsi="Palatino Linotype" w:cs="Arial"/>
          <w:sz w:val="22"/>
          <w:szCs w:val="22"/>
        </w:rPr>
        <w:t xml:space="preserve"> – 6 CFU</w:t>
      </w:r>
    </w:p>
    <w:p w14:paraId="1A832E8E" w14:textId="77777777" w:rsidR="000F5F8E" w:rsidRPr="000F5F8E" w:rsidRDefault="000F5F8E" w:rsidP="000F5F8E">
      <w:pPr>
        <w:pStyle w:val="Paragrafoelenco"/>
        <w:numPr>
          <w:ilvl w:val="0"/>
          <w:numId w:val="13"/>
        </w:numPr>
        <w:jc w:val="both"/>
        <w:rPr>
          <w:rFonts w:ascii="Palatino Linotype" w:hAnsi="Palatino Linotype" w:cs="Arial"/>
          <w:sz w:val="22"/>
          <w:szCs w:val="22"/>
          <w:lang w:val="en-US"/>
        </w:rPr>
      </w:pPr>
      <w:r w:rsidRPr="000F5F8E">
        <w:rPr>
          <w:rFonts w:ascii="Palatino Linotype" w:hAnsi="Palatino Linotype" w:cs="Arial"/>
          <w:sz w:val="22"/>
          <w:szCs w:val="22"/>
          <w:lang w:val="en-US"/>
        </w:rPr>
        <w:t>Thermo-chemical conversion of biomass and waste – 6 CFU</w:t>
      </w:r>
    </w:p>
    <w:p w14:paraId="359DB8DB" w14:textId="77777777" w:rsidR="000F5F8E" w:rsidRPr="000F5F8E" w:rsidRDefault="000F5F8E" w:rsidP="000F5F8E">
      <w:pPr>
        <w:pStyle w:val="Paragrafoelenco"/>
        <w:numPr>
          <w:ilvl w:val="0"/>
          <w:numId w:val="13"/>
        </w:numPr>
        <w:jc w:val="both"/>
        <w:rPr>
          <w:rFonts w:ascii="Palatino Linotype" w:hAnsi="Palatino Linotype" w:cs="Arial"/>
          <w:sz w:val="22"/>
          <w:szCs w:val="22"/>
          <w:lang w:val="en-US"/>
        </w:rPr>
      </w:pPr>
      <w:r w:rsidRPr="000F5F8E">
        <w:rPr>
          <w:rFonts w:ascii="Palatino Linotype" w:hAnsi="Palatino Linotype" w:cs="Arial"/>
          <w:sz w:val="22"/>
          <w:szCs w:val="22"/>
          <w:lang w:val="en-US"/>
        </w:rPr>
        <w:t>Sustainable technologies for pollution control – 6 CFU</w:t>
      </w:r>
    </w:p>
    <w:p w14:paraId="7EC97708"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Ingegneria Sanitaria Ambientale – 6 CFU</w:t>
      </w:r>
    </w:p>
    <w:p w14:paraId="11E86712" w14:textId="77777777" w:rsidR="000F5F8E" w:rsidRPr="000F5F8E" w:rsidRDefault="000F5F8E" w:rsidP="000F5F8E">
      <w:pPr>
        <w:pStyle w:val="Paragrafoelenco"/>
        <w:numPr>
          <w:ilvl w:val="0"/>
          <w:numId w:val="13"/>
        </w:numPr>
        <w:jc w:val="both"/>
        <w:rPr>
          <w:rFonts w:ascii="Palatino Linotype" w:hAnsi="Palatino Linotype" w:cs="Arial"/>
          <w:sz w:val="22"/>
          <w:szCs w:val="22"/>
          <w:lang w:val="en-US"/>
        </w:rPr>
      </w:pPr>
      <w:r w:rsidRPr="000F5F8E">
        <w:rPr>
          <w:rFonts w:ascii="Palatino Linotype" w:hAnsi="Palatino Linotype" w:cs="Arial"/>
          <w:sz w:val="22"/>
          <w:szCs w:val="22"/>
          <w:lang w:val="en-US"/>
        </w:rPr>
        <w:t>Industrial Chemistry from renewable feedstocks – 9 CFU</w:t>
      </w:r>
    </w:p>
    <w:p w14:paraId="1BC6C614" w14:textId="77777777" w:rsidR="000F5F8E" w:rsidRPr="000F5F8E" w:rsidRDefault="000F5F8E" w:rsidP="000F5F8E">
      <w:pPr>
        <w:pStyle w:val="Paragrafoelenco"/>
        <w:numPr>
          <w:ilvl w:val="0"/>
          <w:numId w:val="13"/>
        </w:numPr>
        <w:jc w:val="both"/>
        <w:rPr>
          <w:rFonts w:ascii="Palatino Linotype" w:hAnsi="Palatino Linotype" w:cs="Arial"/>
          <w:sz w:val="22"/>
          <w:szCs w:val="22"/>
        </w:rPr>
      </w:pPr>
      <w:proofErr w:type="spellStart"/>
      <w:r w:rsidRPr="000F5F8E">
        <w:rPr>
          <w:rFonts w:ascii="Palatino Linotype" w:hAnsi="Palatino Linotype" w:cs="Arial"/>
          <w:sz w:val="22"/>
          <w:szCs w:val="22"/>
        </w:rPr>
        <w:t>Sustainable</w:t>
      </w:r>
      <w:proofErr w:type="spellEnd"/>
      <w:r w:rsidRPr="000F5F8E">
        <w:rPr>
          <w:rFonts w:ascii="Palatino Linotype" w:hAnsi="Palatino Linotype" w:cs="Arial"/>
          <w:sz w:val="22"/>
          <w:szCs w:val="22"/>
        </w:rPr>
        <w:t xml:space="preserve"> </w:t>
      </w:r>
      <w:proofErr w:type="spellStart"/>
      <w:r w:rsidRPr="000F5F8E">
        <w:rPr>
          <w:rFonts w:ascii="Palatino Linotype" w:hAnsi="Palatino Linotype" w:cs="Arial"/>
          <w:sz w:val="22"/>
          <w:szCs w:val="22"/>
        </w:rPr>
        <w:t>Process</w:t>
      </w:r>
      <w:proofErr w:type="spellEnd"/>
      <w:r w:rsidRPr="000F5F8E">
        <w:rPr>
          <w:rFonts w:ascii="Palatino Linotype" w:hAnsi="Palatino Linotype" w:cs="Arial"/>
          <w:sz w:val="22"/>
          <w:szCs w:val="22"/>
        </w:rPr>
        <w:t xml:space="preserve"> Design – 9 CFU</w:t>
      </w:r>
    </w:p>
    <w:p w14:paraId="33A9AB02" w14:textId="77777777" w:rsidR="000F5F8E" w:rsidRPr="000F5F8E" w:rsidRDefault="000F5F8E" w:rsidP="000F5F8E">
      <w:pPr>
        <w:pStyle w:val="Paragrafoelenco"/>
        <w:numPr>
          <w:ilvl w:val="0"/>
          <w:numId w:val="13"/>
        </w:numPr>
        <w:jc w:val="both"/>
        <w:rPr>
          <w:rFonts w:ascii="Palatino Linotype" w:hAnsi="Palatino Linotype" w:cs="Arial"/>
          <w:sz w:val="22"/>
          <w:szCs w:val="22"/>
        </w:rPr>
      </w:pPr>
      <w:proofErr w:type="spellStart"/>
      <w:r w:rsidRPr="000F5F8E">
        <w:rPr>
          <w:rFonts w:ascii="Palatino Linotype" w:hAnsi="Palatino Linotype" w:cs="Arial"/>
          <w:sz w:val="22"/>
          <w:szCs w:val="22"/>
        </w:rPr>
        <w:t>Environmental</w:t>
      </w:r>
      <w:proofErr w:type="spellEnd"/>
      <w:r w:rsidRPr="000F5F8E">
        <w:rPr>
          <w:rFonts w:ascii="Palatino Linotype" w:hAnsi="Palatino Linotype" w:cs="Arial"/>
          <w:sz w:val="22"/>
          <w:szCs w:val="22"/>
        </w:rPr>
        <w:t xml:space="preserve"> </w:t>
      </w:r>
      <w:proofErr w:type="spellStart"/>
      <w:r w:rsidRPr="000F5F8E">
        <w:rPr>
          <w:rFonts w:ascii="Palatino Linotype" w:hAnsi="Palatino Linotype" w:cs="Arial"/>
          <w:sz w:val="22"/>
          <w:szCs w:val="22"/>
        </w:rPr>
        <w:t>Monitoring</w:t>
      </w:r>
      <w:proofErr w:type="spellEnd"/>
      <w:r w:rsidRPr="000F5F8E">
        <w:rPr>
          <w:rFonts w:ascii="Palatino Linotype" w:hAnsi="Palatino Linotype" w:cs="Arial"/>
          <w:sz w:val="22"/>
          <w:szCs w:val="22"/>
        </w:rPr>
        <w:t xml:space="preserve"> – 6 CFU</w:t>
      </w:r>
    </w:p>
    <w:p w14:paraId="0F1238FB" w14:textId="77777777" w:rsidR="000F5F8E" w:rsidRPr="000F5F8E" w:rsidRDefault="000F5F8E" w:rsidP="000F5F8E">
      <w:pPr>
        <w:pStyle w:val="Paragrafoelenco"/>
        <w:numPr>
          <w:ilvl w:val="0"/>
          <w:numId w:val="13"/>
        </w:numPr>
        <w:jc w:val="both"/>
        <w:rPr>
          <w:rFonts w:ascii="Palatino Linotype" w:hAnsi="Palatino Linotype" w:cs="Arial"/>
          <w:sz w:val="22"/>
          <w:szCs w:val="22"/>
        </w:rPr>
      </w:pPr>
      <w:proofErr w:type="spellStart"/>
      <w:r w:rsidRPr="000F5F8E">
        <w:rPr>
          <w:rFonts w:ascii="Palatino Linotype" w:hAnsi="Palatino Linotype" w:cs="Arial"/>
          <w:sz w:val="22"/>
          <w:szCs w:val="22"/>
        </w:rPr>
        <w:t>Regenerative</w:t>
      </w:r>
      <w:proofErr w:type="spellEnd"/>
      <w:r w:rsidRPr="000F5F8E">
        <w:rPr>
          <w:rFonts w:ascii="Palatino Linotype" w:hAnsi="Palatino Linotype" w:cs="Arial"/>
          <w:sz w:val="22"/>
          <w:szCs w:val="22"/>
        </w:rPr>
        <w:t xml:space="preserve"> </w:t>
      </w:r>
      <w:proofErr w:type="spellStart"/>
      <w:r w:rsidRPr="000F5F8E">
        <w:rPr>
          <w:rFonts w:ascii="Palatino Linotype" w:hAnsi="Palatino Linotype" w:cs="Arial"/>
          <w:sz w:val="22"/>
          <w:szCs w:val="22"/>
        </w:rPr>
        <w:t>Chemistry</w:t>
      </w:r>
      <w:proofErr w:type="spellEnd"/>
      <w:r w:rsidRPr="000F5F8E">
        <w:rPr>
          <w:rFonts w:ascii="Palatino Linotype" w:hAnsi="Palatino Linotype" w:cs="Arial"/>
          <w:sz w:val="22"/>
          <w:szCs w:val="22"/>
        </w:rPr>
        <w:t xml:space="preserve"> – 6 CFU</w:t>
      </w:r>
    </w:p>
    <w:p w14:paraId="4920B313"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 xml:space="preserve">Pianificazione e gestione delle </w:t>
      </w:r>
      <w:proofErr w:type="spellStart"/>
      <w:r w:rsidRPr="000F5F8E">
        <w:rPr>
          <w:rFonts w:ascii="Palatino Linotype" w:hAnsi="Palatino Linotype" w:cs="Arial"/>
          <w:sz w:val="22"/>
          <w:szCs w:val="22"/>
        </w:rPr>
        <w:t>smart</w:t>
      </w:r>
      <w:proofErr w:type="spellEnd"/>
      <w:r w:rsidRPr="000F5F8E">
        <w:rPr>
          <w:rFonts w:ascii="Palatino Linotype" w:hAnsi="Palatino Linotype" w:cs="Arial"/>
          <w:sz w:val="22"/>
          <w:szCs w:val="22"/>
        </w:rPr>
        <w:t xml:space="preserve"> </w:t>
      </w:r>
      <w:proofErr w:type="spellStart"/>
      <w:r w:rsidRPr="000F5F8E">
        <w:rPr>
          <w:rFonts w:ascii="Palatino Linotype" w:hAnsi="Palatino Linotype" w:cs="Arial"/>
          <w:sz w:val="22"/>
          <w:szCs w:val="22"/>
        </w:rPr>
        <w:t>grids</w:t>
      </w:r>
      <w:proofErr w:type="spellEnd"/>
      <w:r w:rsidRPr="000F5F8E">
        <w:rPr>
          <w:rFonts w:ascii="Palatino Linotype" w:hAnsi="Palatino Linotype" w:cs="Arial"/>
          <w:sz w:val="22"/>
          <w:szCs w:val="22"/>
        </w:rPr>
        <w:t xml:space="preserve"> – 6 CFU</w:t>
      </w:r>
    </w:p>
    <w:p w14:paraId="0682BB18"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Tecnologie innovative per il risparmio energetico – 6 CFU</w:t>
      </w:r>
    </w:p>
    <w:p w14:paraId="60503D5E" w14:textId="77777777" w:rsidR="000F5F8E" w:rsidRPr="000F5F8E" w:rsidRDefault="000F5F8E" w:rsidP="000F5F8E">
      <w:pPr>
        <w:pStyle w:val="Paragrafoelenco"/>
        <w:numPr>
          <w:ilvl w:val="0"/>
          <w:numId w:val="13"/>
        </w:numPr>
        <w:jc w:val="both"/>
        <w:rPr>
          <w:rFonts w:ascii="Palatino Linotype" w:hAnsi="Palatino Linotype" w:cs="Arial"/>
          <w:sz w:val="22"/>
          <w:szCs w:val="22"/>
          <w:lang w:val="en-US"/>
        </w:rPr>
      </w:pPr>
      <w:r w:rsidRPr="000F5F8E">
        <w:rPr>
          <w:rFonts w:ascii="Palatino Linotype" w:hAnsi="Palatino Linotype" w:cs="Arial"/>
          <w:sz w:val="22"/>
          <w:szCs w:val="22"/>
          <w:lang w:val="en-US"/>
        </w:rPr>
        <w:t>Electric and hybrid vehicles – 6 CFU</w:t>
      </w:r>
    </w:p>
    <w:p w14:paraId="014F1B17" w14:textId="77777777" w:rsidR="000F5F8E" w:rsidRPr="000F5F8E" w:rsidRDefault="000F5F8E" w:rsidP="000F5F8E">
      <w:pPr>
        <w:pStyle w:val="Paragrafoelenco"/>
        <w:numPr>
          <w:ilvl w:val="0"/>
          <w:numId w:val="13"/>
        </w:numPr>
        <w:jc w:val="both"/>
        <w:rPr>
          <w:rFonts w:ascii="Palatino Linotype" w:hAnsi="Palatino Linotype" w:cs="Arial"/>
          <w:sz w:val="22"/>
          <w:szCs w:val="22"/>
          <w:lang w:val="en-US"/>
        </w:rPr>
      </w:pPr>
      <w:r w:rsidRPr="000F5F8E">
        <w:rPr>
          <w:rFonts w:ascii="Palatino Linotype" w:hAnsi="Palatino Linotype" w:cs="Arial"/>
          <w:sz w:val="22"/>
          <w:szCs w:val="22"/>
          <w:lang w:val="en-US"/>
        </w:rPr>
        <w:t>Energy Management for transportation – 9 CFU</w:t>
      </w:r>
    </w:p>
    <w:p w14:paraId="52CEEFF6"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Impianti di produzione da fonti tradizionali e rinnovabili – 6 CFU</w:t>
      </w:r>
    </w:p>
    <w:p w14:paraId="67D88975"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Sistemi energetici innovativi – 6 CFU</w:t>
      </w:r>
    </w:p>
    <w:p w14:paraId="791E31AE"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Energetica – 9 CFU</w:t>
      </w:r>
    </w:p>
    <w:p w14:paraId="1664DACC"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Tecnologie avanzate per l’energia – 9 CFU</w:t>
      </w:r>
    </w:p>
    <w:p w14:paraId="362A7DE1"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Modellazione avanzata di sistemi termodinamici – 9 CFU</w:t>
      </w:r>
    </w:p>
    <w:p w14:paraId="172BFC4E"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Sistemi di propulsione per l'autotrazione – 9 CFU</w:t>
      </w:r>
    </w:p>
    <w:p w14:paraId="0D7AEE77"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Sperimentazione e impatto ambientale delle macchine – 9 CFU</w:t>
      </w:r>
    </w:p>
    <w:p w14:paraId="401B1290" w14:textId="77777777" w:rsidR="000F5F8E" w:rsidRPr="000F5F8E" w:rsidRDefault="000F5F8E" w:rsidP="000F5F8E">
      <w:pPr>
        <w:pStyle w:val="Paragrafoelenco"/>
        <w:numPr>
          <w:ilvl w:val="0"/>
          <w:numId w:val="13"/>
        </w:numPr>
        <w:jc w:val="both"/>
        <w:rPr>
          <w:rFonts w:ascii="Palatino Linotype" w:hAnsi="Palatino Linotype" w:cs="Arial"/>
          <w:sz w:val="22"/>
          <w:szCs w:val="22"/>
          <w:lang w:val="en-US"/>
        </w:rPr>
      </w:pPr>
      <w:r w:rsidRPr="000F5F8E">
        <w:rPr>
          <w:rFonts w:ascii="Palatino Linotype" w:hAnsi="Palatino Linotype" w:cs="Arial"/>
          <w:sz w:val="22"/>
          <w:szCs w:val="22"/>
          <w:lang w:val="en-US"/>
        </w:rPr>
        <w:t>Smart and Electric Mobility – 9 CFU</w:t>
      </w:r>
    </w:p>
    <w:p w14:paraId="69A3F527"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Smart Energy Water – 9 CFU</w:t>
      </w:r>
    </w:p>
    <w:p w14:paraId="5200C703" w14:textId="77777777" w:rsidR="000F5F8E" w:rsidRPr="000F5F8E" w:rsidRDefault="000F5F8E" w:rsidP="000F5F8E">
      <w:pPr>
        <w:pStyle w:val="Paragrafoelenco"/>
        <w:numPr>
          <w:ilvl w:val="0"/>
          <w:numId w:val="13"/>
        </w:numPr>
        <w:jc w:val="both"/>
        <w:rPr>
          <w:rFonts w:ascii="Palatino Linotype" w:hAnsi="Palatino Linotype" w:cs="Arial"/>
          <w:sz w:val="22"/>
          <w:szCs w:val="22"/>
          <w:lang w:val="en-US"/>
        </w:rPr>
      </w:pPr>
      <w:r w:rsidRPr="000F5F8E">
        <w:rPr>
          <w:rFonts w:ascii="Palatino Linotype" w:hAnsi="Palatino Linotype" w:cs="Arial"/>
          <w:sz w:val="22"/>
          <w:szCs w:val="22"/>
          <w:lang w:val="en-US"/>
        </w:rPr>
        <w:t>Smart, Resilient and Sustainable City – 9 CFU</w:t>
      </w:r>
    </w:p>
    <w:p w14:paraId="02DFA2DF"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Materiali e tecnologie per il fotovoltaico – 6 CFU</w:t>
      </w:r>
    </w:p>
    <w:p w14:paraId="58780440"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 xml:space="preserve">Ingegneria dei materiali </w:t>
      </w:r>
      <w:proofErr w:type="spellStart"/>
      <w:r w:rsidRPr="000F5F8E">
        <w:rPr>
          <w:rFonts w:ascii="Palatino Linotype" w:hAnsi="Palatino Linotype" w:cs="Arial"/>
          <w:sz w:val="22"/>
          <w:szCs w:val="22"/>
        </w:rPr>
        <w:t>nanofasici</w:t>
      </w:r>
      <w:proofErr w:type="spellEnd"/>
      <w:r w:rsidRPr="000F5F8E">
        <w:rPr>
          <w:rFonts w:ascii="Palatino Linotype" w:hAnsi="Palatino Linotype" w:cs="Arial"/>
          <w:sz w:val="22"/>
          <w:szCs w:val="22"/>
        </w:rPr>
        <w:t xml:space="preserve"> per l'energetica e la </w:t>
      </w:r>
      <w:proofErr w:type="spellStart"/>
      <w:r w:rsidRPr="000F5F8E">
        <w:rPr>
          <w:rFonts w:ascii="Palatino Linotype" w:hAnsi="Palatino Linotype" w:cs="Arial"/>
          <w:sz w:val="22"/>
          <w:szCs w:val="22"/>
        </w:rPr>
        <w:t>sensoristica</w:t>
      </w:r>
      <w:proofErr w:type="spellEnd"/>
      <w:r w:rsidRPr="000F5F8E">
        <w:rPr>
          <w:rFonts w:ascii="Palatino Linotype" w:hAnsi="Palatino Linotype" w:cs="Arial"/>
          <w:sz w:val="22"/>
          <w:szCs w:val="22"/>
        </w:rPr>
        <w:t xml:space="preserve"> – 6 CFU</w:t>
      </w:r>
    </w:p>
    <w:p w14:paraId="0F47F0C9" w14:textId="77777777" w:rsidR="000F5F8E" w:rsidRPr="000F5F8E" w:rsidRDefault="000F5F8E" w:rsidP="000F5F8E">
      <w:pPr>
        <w:pStyle w:val="Paragrafoelenco"/>
        <w:jc w:val="both"/>
        <w:rPr>
          <w:rFonts w:ascii="Palatino Linotype" w:hAnsi="Palatino Linotype" w:cs="Arial"/>
          <w:sz w:val="22"/>
          <w:szCs w:val="22"/>
        </w:rPr>
      </w:pPr>
    </w:p>
    <w:p w14:paraId="55ECF7DB" w14:textId="77777777" w:rsidR="000F5F8E" w:rsidRPr="000F5F8E" w:rsidRDefault="000F5F8E" w:rsidP="000F5F8E">
      <w:pPr>
        <w:jc w:val="both"/>
        <w:rPr>
          <w:rFonts w:ascii="Palatino Linotype" w:hAnsi="Palatino Linotype" w:cs="Arial"/>
          <w:sz w:val="22"/>
          <w:szCs w:val="22"/>
          <w:u w:val="single"/>
        </w:rPr>
      </w:pPr>
      <w:r w:rsidRPr="000F5F8E">
        <w:rPr>
          <w:rFonts w:ascii="Palatino Linotype" w:hAnsi="Palatino Linotype" w:cs="Arial"/>
          <w:sz w:val="22"/>
          <w:szCs w:val="22"/>
          <w:u w:val="single"/>
        </w:rPr>
        <w:t>Tabella C</w:t>
      </w:r>
    </w:p>
    <w:p w14:paraId="7EED662B" w14:textId="77777777" w:rsidR="000F5F8E" w:rsidRPr="000F5F8E" w:rsidRDefault="000F5F8E" w:rsidP="000F5F8E">
      <w:pPr>
        <w:pStyle w:val="Paragrafoelenco"/>
        <w:numPr>
          <w:ilvl w:val="0"/>
          <w:numId w:val="13"/>
        </w:numPr>
        <w:jc w:val="both"/>
        <w:rPr>
          <w:rFonts w:ascii="Palatino Linotype" w:hAnsi="Palatino Linotype" w:cs="Arial"/>
          <w:sz w:val="22"/>
          <w:szCs w:val="22"/>
        </w:rPr>
      </w:pPr>
      <w:r w:rsidRPr="000F5F8E">
        <w:rPr>
          <w:rFonts w:ascii="Palatino Linotype" w:hAnsi="Palatino Linotype" w:cs="Arial"/>
          <w:sz w:val="22"/>
          <w:szCs w:val="22"/>
        </w:rPr>
        <w:t>Network Security – 6 CFU</w:t>
      </w:r>
    </w:p>
    <w:p w14:paraId="7475891D" w14:textId="77777777" w:rsidR="000F5F8E" w:rsidRPr="000F5F8E" w:rsidRDefault="000F5F8E" w:rsidP="000F5F8E">
      <w:pPr>
        <w:pStyle w:val="Paragrafoelenco"/>
        <w:numPr>
          <w:ilvl w:val="0"/>
          <w:numId w:val="13"/>
        </w:numPr>
        <w:jc w:val="both"/>
        <w:rPr>
          <w:rFonts w:ascii="Palatino Linotype" w:hAnsi="Palatino Linotype" w:cs="Arial"/>
          <w:sz w:val="22"/>
          <w:szCs w:val="22"/>
          <w:lang w:val="en-US"/>
        </w:rPr>
      </w:pPr>
      <w:r w:rsidRPr="000F5F8E">
        <w:rPr>
          <w:rFonts w:ascii="Palatino Linotype" w:hAnsi="Palatino Linotype" w:cs="Arial"/>
          <w:sz w:val="22"/>
          <w:szCs w:val="22"/>
          <w:lang w:val="en-US"/>
        </w:rPr>
        <w:t>Machine learning and big data – 9 CFU</w:t>
      </w:r>
    </w:p>
    <w:p w14:paraId="5C1A035C" w14:textId="77777777" w:rsidR="000F5F8E" w:rsidRPr="000F5F8E" w:rsidRDefault="000F5F8E" w:rsidP="000F5F8E">
      <w:pPr>
        <w:pStyle w:val="Paragrafoelenco"/>
        <w:numPr>
          <w:ilvl w:val="0"/>
          <w:numId w:val="13"/>
        </w:numPr>
        <w:jc w:val="both"/>
        <w:rPr>
          <w:rFonts w:ascii="Palatino Linotype" w:hAnsi="Palatino Linotype" w:cs="Arial"/>
          <w:sz w:val="22"/>
          <w:szCs w:val="22"/>
          <w:lang w:val="en-US"/>
        </w:rPr>
      </w:pPr>
      <w:r w:rsidRPr="000F5F8E">
        <w:rPr>
          <w:rFonts w:ascii="Palatino Linotype" w:hAnsi="Palatino Linotype" w:cs="Arial"/>
          <w:sz w:val="22"/>
          <w:szCs w:val="22"/>
          <w:lang w:val="en-US"/>
        </w:rPr>
        <w:t>Technologies for information systems – 9 CFU</w:t>
      </w:r>
    </w:p>
    <w:p w14:paraId="6CFFDAED" w14:textId="77777777" w:rsidR="000F5F8E" w:rsidRPr="000F5F8E" w:rsidRDefault="000F5F8E" w:rsidP="000F5F8E">
      <w:pPr>
        <w:jc w:val="both"/>
        <w:rPr>
          <w:rFonts w:ascii="Palatino Linotype" w:hAnsi="Palatino Linotype" w:cs="Arial"/>
          <w:sz w:val="22"/>
          <w:szCs w:val="22"/>
          <w:lang w:val="en-US"/>
        </w:rPr>
      </w:pPr>
    </w:p>
    <w:p w14:paraId="2E7EB5A1" w14:textId="1FE75721" w:rsidR="000F5F8E" w:rsidRDefault="00D77F70" w:rsidP="000F5F8E">
      <w:pPr>
        <w:rPr>
          <w:rFonts w:ascii="Palatino Linotype" w:hAnsi="Palatino Linotype" w:cs="Arial"/>
          <w:sz w:val="22"/>
          <w:szCs w:val="22"/>
        </w:rPr>
      </w:pPr>
      <w:r>
        <w:rPr>
          <w:rFonts w:ascii="Palatino Linotype" w:hAnsi="Palatino Linotype" w:cs="Arial"/>
          <w:sz w:val="22"/>
          <w:szCs w:val="22"/>
        </w:rPr>
        <w:t>Ulteriori informazioni su questo Minor sono disponibili ai seguenti link:</w:t>
      </w:r>
    </w:p>
    <w:p w14:paraId="74E07D1B" w14:textId="077E5E79" w:rsidR="00D77F70" w:rsidRPr="00D77F70" w:rsidRDefault="00600ADD" w:rsidP="00D77F70">
      <w:pPr>
        <w:pStyle w:val="Paragrafoelenco"/>
        <w:numPr>
          <w:ilvl w:val="0"/>
          <w:numId w:val="18"/>
        </w:numPr>
        <w:rPr>
          <w:rFonts w:ascii="Palatino Linotype" w:hAnsi="Palatino Linotype" w:cs="Arial"/>
          <w:sz w:val="22"/>
          <w:szCs w:val="22"/>
        </w:rPr>
      </w:pPr>
      <w:hyperlink r:id="rId28" w:history="1">
        <w:r w:rsidR="00D77F70" w:rsidRPr="00D77F70">
          <w:rPr>
            <w:rStyle w:val="Collegamentoipertestuale"/>
            <w:rFonts w:ascii="Palatino Linotype" w:hAnsi="Palatino Linotype" w:cs="Arial"/>
            <w:sz w:val="22"/>
            <w:szCs w:val="22"/>
          </w:rPr>
          <w:t xml:space="preserve">Presentazione Minor </w:t>
        </w:r>
        <w:r w:rsidR="00D77F70" w:rsidRPr="00D77F70">
          <w:rPr>
            <w:rStyle w:val="Collegamentoipertestuale"/>
            <w:rFonts w:ascii="Palatino Linotype" w:hAnsi="Palatino Linotype" w:cs="Arial"/>
            <w:i/>
            <w:iCs/>
            <w:sz w:val="22"/>
            <w:szCs w:val="22"/>
          </w:rPr>
          <w:t>Green Technologies</w:t>
        </w:r>
      </w:hyperlink>
    </w:p>
    <w:p w14:paraId="570634DC" w14:textId="5C475C3A" w:rsidR="00D77F70" w:rsidRPr="00D77F70" w:rsidRDefault="00600ADD" w:rsidP="00D77F70">
      <w:pPr>
        <w:pStyle w:val="Paragrafoelenco"/>
        <w:numPr>
          <w:ilvl w:val="0"/>
          <w:numId w:val="18"/>
        </w:numPr>
        <w:rPr>
          <w:rFonts w:ascii="Palatino Linotype" w:hAnsi="Palatino Linotype" w:cs="Arial"/>
          <w:sz w:val="22"/>
          <w:szCs w:val="22"/>
        </w:rPr>
      </w:pPr>
      <w:hyperlink r:id="rId29" w:history="1">
        <w:r w:rsidR="00D77F70" w:rsidRPr="00D77F70">
          <w:rPr>
            <w:rStyle w:val="Collegamentoipertestuale"/>
            <w:rFonts w:ascii="Palatino Linotype" w:hAnsi="Palatino Linotype" w:cs="Arial"/>
            <w:sz w:val="22"/>
            <w:szCs w:val="22"/>
          </w:rPr>
          <w:t>Schede dei vari insegnamenti</w:t>
        </w:r>
      </w:hyperlink>
    </w:p>
    <w:p w14:paraId="762993F2" w14:textId="77777777" w:rsidR="00D77F70" w:rsidRPr="000F5F8E" w:rsidRDefault="00D77F70" w:rsidP="000F5F8E">
      <w:pPr>
        <w:rPr>
          <w:rFonts w:ascii="Palatino Linotype" w:hAnsi="Palatino Linotype" w:cs="Arial"/>
          <w:sz w:val="22"/>
          <w:szCs w:val="22"/>
        </w:rPr>
      </w:pPr>
    </w:p>
    <w:p w14:paraId="4E0A9AF5" w14:textId="77777777" w:rsidR="000F5F8E" w:rsidRPr="000F5F8E" w:rsidRDefault="000F5F8E" w:rsidP="000F5F8E">
      <w:pPr>
        <w:jc w:val="center"/>
        <w:rPr>
          <w:rFonts w:ascii="Palatino Linotype" w:hAnsi="Palatino Linotype" w:cs="Arial"/>
          <w:i/>
          <w:iCs/>
          <w:sz w:val="22"/>
          <w:szCs w:val="22"/>
          <w:u w:val="double"/>
          <w:lang w:val="en-US"/>
        </w:rPr>
      </w:pPr>
      <w:r w:rsidRPr="000F5F8E">
        <w:rPr>
          <w:rFonts w:ascii="Palatino Linotype" w:hAnsi="Palatino Linotype" w:cs="Arial"/>
          <w:i/>
          <w:iCs/>
          <w:sz w:val="22"/>
          <w:szCs w:val="22"/>
          <w:u w:val="double"/>
          <w:lang w:val="en-US"/>
        </w:rPr>
        <w:t>Minor Applied Machine Learning</w:t>
      </w:r>
    </w:p>
    <w:p w14:paraId="07E78F0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Gli sviluppi nell’ampio campo della data science hanno generato metodologie basate sull’intelligenza artificiale di grande interesse negli ambiti dell’ingegneria e delle scienze applicate. Il Minor </w:t>
      </w:r>
      <w:proofErr w:type="spellStart"/>
      <w:r w:rsidRPr="000F5F8E">
        <w:rPr>
          <w:rFonts w:ascii="Palatino Linotype" w:hAnsi="Palatino Linotype" w:cs="Arial"/>
          <w:sz w:val="22"/>
          <w:szCs w:val="22"/>
        </w:rPr>
        <w:t>Applied</w:t>
      </w:r>
      <w:proofErr w:type="spellEnd"/>
      <w:r w:rsidRPr="000F5F8E">
        <w:rPr>
          <w:rFonts w:ascii="Palatino Linotype" w:hAnsi="Palatino Linotype" w:cs="Arial"/>
          <w:sz w:val="22"/>
          <w:szCs w:val="22"/>
        </w:rPr>
        <w:t xml:space="preserve"> Machine Learning intende completare la formazione di una figura professionale con solide conoscenze riferite all’utilizzo di tali metodologie basate, in grado di intervenire qualificatamente a supporto dell’implementazione di soluzioni efficaci, sicure, e sostenibili attraverso l’impiego delle </w:t>
      </w:r>
      <w:proofErr w:type="spellStart"/>
      <w:r w:rsidRPr="000F5F8E">
        <w:rPr>
          <w:rFonts w:ascii="Palatino Linotype" w:hAnsi="Palatino Linotype" w:cs="Arial"/>
          <w:sz w:val="22"/>
          <w:szCs w:val="22"/>
        </w:rPr>
        <w:t>piu</w:t>
      </w:r>
      <w:proofErr w:type="spellEnd"/>
      <w:r w:rsidRPr="000F5F8E">
        <w:rPr>
          <w:rFonts w:ascii="Palatino Linotype" w:hAnsi="Palatino Linotype" w:cs="Arial"/>
          <w:sz w:val="22"/>
          <w:szCs w:val="22"/>
        </w:rPr>
        <w:t>̀ avanzate metodologie di analisi e tecnologie abilitanti.</w:t>
      </w:r>
    </w:p>
    <w:p w14:paraId="04312CA6" w14:textId="549EB571" w:rsid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Il percorso formativo prevede 27 CFU, suddivisi in 4 insegnamenti ed attività formative per la promozione delle competenze trasversali, organizzati in tre gruppi</w:t>
      </w:r>
      <w:r>
        <w:rPr>
          <w:rFonts w:ascii="Palatino Linotype" w:hAnsi="Palatino Linotype" w:cs="Arial"/>
          <w:sz w:val="22"/>
          <w:szCs w:val="22"/>
        </w:rPr>
        <w:t>:</w:t>
      </w:r>
    </w:p>
    <w:p w14:paraId="67A39713" w14:textId="77777777" w:rsidR="000F5F8E" w:rsidRPr="000F5F8E" w:rsidRDefault="000F5F8E" w:rsidP="000F5F8E">
      <w:pPr>
        <w:jc w:val="both"/>
        <w:rPr>
          <w:rFonts w:ascii="Palatino Linotype" w:hAnsi="Palatino Linotype" w:cs="Arial"/>
          <w:sz w:val="22"/>
          <w:szCs w:val="22"/>
        </w:rPr>
      </w:pPr>
    </w:p>
    <w:p w14:paraId="75FDD46B" w14:textId="77777777" w:rsidR="00EB64F6" w:rsidRDefault="00EB64F6" w:rsidP="000F5F8E">
      <w:pPr>
        <w:jc w:val="both"/>
        <w:rPr>
          <w:rFonts w:ascii="Palatino Linotype" w:hAnsi="Palatino Linotype" w:cs="Arial"/>
          <w:i/>
          <w:iCs/>
          <w:sz w:val="22"/>
          <w:szCs w:val="22"/>
        </w:rPr>
      </w:pPr>
    </w:p>
    <w:p w14:paraId="76BF064E" w14:textId="77777777" w:rsidR="00EB64F6" w:rsidRDefault="00EB64F6" w:rsidP="000F5F8E">
      <w:pPr>
        <w:jc w:val="both"/>
        <w:rPr>
          <w:rFonts w:ascii="Palatino Linotype" w:hAnsi="Palatino Linotype" w:cs="Arial"/>
          <w:i/>
          <w:iCs/>
          <w:sz w:val="22"/>
          <w:szCs w:val="22"/>
        </w:rPr>
      </w:pPr>
    </w:p>
    <w:p w14:paraId="6D8A9ADE" w14:textId="25CAF8FF" w:rsidR="000F5F8E" w:rsidRPr="000F5F8E" w:rsidRDefault="000F5F8E" w:rsidP="000F5F8E">
      <w:pPr>
        <w:jc w:val="both"/>
        <w:rPr>
          <w:rFonts w:ascii="Palatino Linotype" w:hAnsi="Palatino Linotype" w:cs="Arial"/>
          <w:i/>
          <w:iCs/>
          <w:sz w:val="22"/>
          <w:szCs w:val="22"/>
        </w:rPr>
      </w:pPr>
      <w:r w:rsidRPr="000F5F8E">
        <w:rPr>
          <w:rFonts w:ascii="Palatino Linotype" w:hAnsi="Palatino Linotype" w:cs="Arial"/>
          <w:i/>
          <w:iCs/>
          <w:sz w:val="22"/>
          <w:szCs w:val="22"/>
        </w:rPr>
        <w:lastRenderedPageBreak/>
        <w:t>Attività formative di allineamento asimmetriche</w:t>
      </w:r>
    </w:p>
    <w:p w14:paraId="79642A2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Corsi riportati nella Tabella A seguente che forniscono le conoscenze di base sulle tecnologie di Machine Learning. Per tale motivo queste attività formative vanno svolte all’inizio del percorso Minor. </w:t>
      </w:r>
    </w:p>
    <w:p w14:paraId="12B350E0"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w:t>
      </w:r>
    </w:p>
    <w:p w14:paraId="04326856" w14:textId="77777777" w:rsidR="000F5F8E" w:rsidRPr="000F5F8E" w:rsidRDefault="000F5F8E" w:rsidP="000F5F8E">
      <w:pPr>
        <w:jc w:val="both"/>
        <w:rPr>
          <w:rFonts w:ascii="Palatino Linotype" w:hAnsi="Palatino Linotype" w:cs="Arial"/>
          <w:i/>
          <w:iCs/>
          <w:sz w:val="22"/>
          <w:szCs w:val="22"/>
        </w:rPr>
      </w:pPr>
      <w:r w:rsidRPr="000F5F8E">
        <w:rPr>
          <w:rFonts w:ascii="Palatino Linotype" w:hAnsi="Palatino Linotype" w:cs="Arial"/>
          <w:i/>
          <w:iCs/>
          <w:sz w:val="22"/>
          <w:szCs w:val="22"/>
        </w:rPr>
        <w:t>Attività formative applicative</w:t>
      </w:r>
    </w:p>
    <w:p w14:paraId="1CD95F3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Corsi riportati nella Tabella B seguente che presentano l’implementazione delle tecnologie di Machine Learning in specifici domini applicativi.</w:t>
      </w:r>
    </w:p>
    <w:p w14:paraId="5A27A99C"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w:t>
      </w:r>
    </w:p>
    <w:p w14:paraId="3EA2A894" w14:textId="77777777" w:rsidR="000F5F8E" w:rsidRPr="000F5F8E" w:rsidRDefault="000F5F8E" w:rsidP="000F5F8E">
      <w:pPr>
        <w:jc w:val="both"/>
        <w:rPr>
          <w:rFonts w:ascii="Palatino Linotype" w:hAnsi="Palatino Linotype" w:cs="Arial"/>
          <w:i/>
          <w:iCs/>
          <w:sz w:val="22"/>
          <w:szCs w:val="22"/>
        </w:rPr>
      </w:pPr>
      <w:r w:rsidRPr="000F5F8E">
        <w:rPr>
          <w:rFonts w:ascii="Palatino Linotype" w:hAnsi="Palatino Linotype" w:cs="Arial"/>
          <w:i/>
          <w:iCs/>
          <w:sz w:val="22"/>
          <w:szCs w:val="22"/>
        </w:rPr>
        <w:t>Attività formative per la promozione delle competenze trasversali.</w:t>
      </w:r>
    </w:p>
    <w:p w14:paraId="012A069E"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Seminari, Soft </w:t>
      </w:r>
      <w:proofErr w:type="spellStart"/>
      <w:r w:rsidRPr="000F5F8E">
        <w:rPr>
          <w:rFonts w:ascii="Palatino Linotype" w:hAnsi="Palatino Linotype" w:cs="Arial"/>
          <w:sz w:val="22"/>
          <w:szCs w:val="22"/>
        </w:rPr>
        <w:t>Skills</w:t>
      </w:r>
      <w:proofErr w:type="spellEnd"/>
      <w:r w:rsidRPr="000F5F8E">
        <w:rPr>
          <w:rFonts w:ascii="Palatino Linotype" w:hAnsi="Palatino Linotype" w:cs="Arial"/>
          <w:sz w:val="22"/>
          <w:szCs w:val="22"/>
        </w:rPr>
        <w:t>, Tirocini presso Istituzioni pubbliche o private qualificate.</w:t>
      </w:r>
    </w:p>
    <w:p w14:paraId="444C8E80" w14:textId="77777777" w:rsidR="000F5F8E" w:rsidRPr="000F5F8E" w:rsidRDefault="000F5F8E" w:rsidP="000F5F8E">
      <w:pPr>
        <w:rPr>
          <w:rFonts w:ascii="Palatino Linotype" w:hAnsi="Palatino Linotype" w:cs="Arial"/>
          <w:sz w:val="22"/>
          <w:szCs w:val="22"/>
        </w:rPr>
      </w:pPr>
    </w:p>
    <w:p w14:paraId="480399B2" w14:textId="77777777" w:rsidR="000F5F8E" w:rsidRPr="000F5F8E" w:rsidRDefault="000F5F8E" w:rsidP="000F5F8E">
      <w:pPr>
        <w:rPr>
          <w:rFonts w:ascii="Palatino Linotype" w:hAnsi="Palatino Linotype" w:cs="Arial"/>
          <w:sz w:val="22"/>
          <w:szCs w:val="22"/>
        </w:rPr>
      </w:pPr>
      <w:r w:rsidRPr="000F5F8E">
        <w:rPr>
          <w:rFonts w:ascii="Palatino Linotype" w:hAnsi="Palatino Linotype" w:cs="Arial"/>
          <w:sz w:val="22"/>
          <w:szCs w:val="22"/>
        </w:rPr>
        <w:t xml:space="preserve">Gli studenti sono tenuti a selezionare almeno due corsi dalla </w:t>
      </w:r>
      <w:proofErr w:type="spellStart"/>
      <w:r w:rsidRPr="000F5F8E">
        <w:rPr>
          <w:rFonts w:ascii="Palatino Linotype" w:hAnsi="Palatino Linotype" w:cs="Arial"/>
          <w:sz w:val="22"/>
          <w:szCs w:val="22"/>
        </w:rPr>
        <w:t>Tab</w:t>
      </w:r>
      <w:proofErr w:type="spellEnd"/>
      <w:r w:rsidRPr="000F5F8E">
        <w:rPr>
          <w:rFonts w:ascii="Palatino Linotype" w:hAnsi="Palatino Linotype" w:cs="Arial"/>
          <w:sz w:val="22"/>
          <w:szCs w:val="22"/>
        </w:rPr>
        <w:t xml:space="preserve">. A ed almeno un corso dalla </w:t>
      </w:r>
      <w:proofErr w:type="spellStart"/>
      <w:r w:rsidRPr="000F5F8E">
        <w:rPr>
          <w:rFonts w:ascii="Palatino Linotype" w:hAnsi="Palatino Linotype" w:cs="Arial"/>
          <w:sz w:val="22"/>
          <w:szCs w:val="22"/>
        </w:rPr>
        <w:t>Tab</w:t>
      </w:r>
      <w:proofErr w:type="spellEnd"/>
      <w:r w:rsidRPr="000F5F8E">
        <w:rPr>
          <w:rFonts w:ascii="Palatino Linotype" w:hAnsi="Palatino Linotype" w:cs="Arial"/>
          <w:sz w:val="22"/>
          <w:szCs w:val="22"/>
        </w:rPr>
        <w:t>. B.</w:t>
      </w:r>
    </w:p>
    <w:p w14:paraId="4D2C14C2" w14:textId="77777777" w:rsidR="000F5F8E" w:rsidRPr="000F5F8E" w:rsidRDefault="000F5F8E" w:rsidP="000F5F8E">
      <w:pPr>
        <w:rPr>
          <w:rFonts w:ascii="Palatino Linotype" w:hAnsi="Palatino Linotype" w:cs="Arial"/>
          <w:sz w:val="22"/>
          <w:szCs w:val="22"/>
        </w:rPr>
      </w:pPr>
    </w:p>
    <w:p w14:paraId="2F25412D" w14:textId="77777777" w:rsidR="000F5F8E" w:rsidRPr="000F5F8E" w:rsidRDefault="000F5F8E" w:rsidP="000F5F8E">
      <w:pPr>
        <w:jc w:val="both"/>
        <w:rPr>
          <w:rFonts w:ascii="Palatino Linotype" w:hAnsi="Palatino Linotype" w:cs="Arial"/>
          <w:sz w:val="22"/>
          <w:szCs w:val="22"/>
          <w:u w:val="single"/>
        </w:rPr>
      </w:pPr>
      <w:r w:rsidRPr="000F5F8E">
        <w:rPr>
          <w:rFonts w:ascii="Palatino Linotype" w:hAnsi="Palatino Linotype" w:cs="Arial"/>
          <w:sz w:val="22"/>
          <w:szCs w:val="22"/>
          <w:u w:val="single"/>
        </w:rPr>
        <w:t>Tabella A</w:t>
      </w:r>
    </w:p>
    <w:p w14:paraId="43422800"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Advanced Databases – 6 CFU</w:t>
      </w:r>
    </w:p>
    <w:p w14:paraId="5C055ADF"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Machine Learning, Modulo: Neural Networks and Deep Learning – 6 CFU</w:t>
      </w:r>
    </w:p>
    <w:p w14:paraId="547BF2CE" w14:textId="77777777" w:rsidR="000F5F8E" w:rsidRPr="000F5F8E" w:rsidRDefault="000F5F8E" w:rsidP="000F5F8E">
      <w:pPr>
        <w:pStyle w:val="Paragrafoelenco"/>
        <w:numPr>
          <w:ilvl w:val="0"/>
          <w:numId w:val="14"/>
        </w:numPr>
        <w:jc w:val="both"/>
        <w:rPr>
          <w:rFonts w:ascii="Palatino Linotype" w:hAnsi="Palatino Linotype" w:cs="Arial"/>
          <w:sz w:val="22"/>
          <w:szCs w:val="22"/>
        </w:rPr>
      </w:pPr>
      <w:proofErr w:type="spellStart"/>
      <w:r w:rsidRPr="000F5F8E">
        <w:rPr>
          <w:rFonts w:ascii="Palatino Linotype" w:hAnsi="Palatino Linotype" w:cs="Arial"/>
          <w:sz w:val="22"/>
          <w:szCs w:val="22"/>
        </w:rPr>
        <w:t>Methods</w:t>
      </w:r>
      <w:proofErr w:type="spellEnd"/>
      <w:r w:rsidRPr="000F5F8E">
        <w:rPr>
          <w:rFonts w:ascii="Palatino Linotype" w:hAnsi="Palatino Linotype" w:cs="Arial"/>
          <w:sz w:val="22"/>
          <w:szCs w:val="22"/>
        </w:rPr>
        <w:t xml:space="preserve"> for </w:t>
      </w:r>
      <w:proofErr w:type="spellStart"/>
      <w:r w:rsidRPr="000F5F8E">
        <w:rPr>
          <w:rFonts w:ascii="Palatino Linotype" w:hAnsi="Palatino Linotype" w:cs="Arial"/>
          <w:sz w:val="22"/>
          <w:szCs w:val="22"/>
        </w:rPr>
        <w:t>Artificial</w:t>
      </w:r>
      <w:proofErr w:type="spellEnd"/>
      <w:r w:rsidRPr="000F5F8E">
        <w:rPr>
          <w:rFonts w:ascii="Palatino Linotype" w:hAnsi="Palatino Linotype" w:cs="Arial"/>
          <w:sz w:val="22"/>
          <w:szCs w:val="22"/>
        </w:rPr>
        <w:t xml:space="preserve"> Intelligence – 6 CFU</w:t>
      </w:r>
    </w:p>
    <w:p w14:paraId="321EA1DA"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Elaborazione di Segnali Multimediali – 9 CFU</w:t>
      </w:r>
    </w:p>
    <w:p w14:paraId="5C33F9F1"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Image Processing for Computer Vision – 6 CFU</w:t>
      </w:r>
    </w:p>
    <w:p w14:paraId="510872E8"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Basi di Dati – 9 CFU</w:t>
      </w:r>
    </w:p>
    <w:p w14:paraId="4C2D1EC0"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Advanced Computer Programming – 9 CFU</w:t>
      </w:r>
    </w:p>
    <w:p w14:paraId="7A0177E0"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Elementi di Intelligenza Artificiale – 6 CFU</w:t>
      </w:r>
    </w:p>
    <w:p w14:paraId="2560BB32"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Cognitive Computing Systems – 6 CFU</w:t>
      </w:r>
    </w:p>
    <w:p w14:paraId="0AFA3985"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proofErr w:type="spellStart"/>
      <w:r w:rsidRPr="000F5F8E">
        <w:rPr>
          <w:rFonts w:ascii="Palatino Linotype" w:hAnsi="Palatino Linotype" w:cs="Arial"/>
          <w:sz w:val="22"/>
          <w:szCs w:val="22"/>
          <w:lang w:val="en-US"/>
        </w:rPr>
        <w:t>Laboratorio</w:t>
      </w:r>
      <w:proofErr w:type="spellEnd"/>
      <w:r w:rsidRPr="000F5F8E">
        <w:rPr>
          <w:rFonts w:ascii="Palatino Linotype" w:hAnsi="Palatino Linotype" w:cs="Arial"/>
          <w:sz w:val="22"/>
          <w:szCs w:val="22"/>
          <w:lang w:val="en-US"/>
        </w:rPr>
        <w:t xml:space="preserve"> di </w:t>
      </w:r>
      <w:proofErr w:type="spellStart"/>
      <w:r w:rsidRPr="000F5F8E">
        <w:rPr>
          <w:rFonts w:ascii="Palatino Linotype" w:hAnsi="Palatino Linotype" w:cs="Arial"/>
          <w:sz w:val="22"/>
          <w:szCs w:val="22"/>
          <w:lang w:val="en-US"/>
        </w:rPr>
        <w:t>Programmazione</w:t>
      </w:r>
      <w:proofErr w:type="spellEnd"/>
      <w:r w:rsidRPr="000F5F8E">
        <w:rPr>
          <w:rFonts w:ascii="Palatino Linotype" w:hAnsi="Palatino Linotype" w:cs="Arial"/>
          <w:sz w:val="22"/>
          <w:szCs w:val="22"/>
          <w:lang w:val="en-US"/>
        </w:rPr>
        <w:t xml:space="preserve"> – 9 CFU</w:t>
      </w:r>
    </w:p>
    <w:p w14:paraId="3C7D5A50"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Machine Learning for Engineering – 6 CFU</w:t>
      </w:r>
    </w:p>
    <w:p w14:paraId="2FFE9557"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Image and Video Processing for Autonomous Driving – 6 CFU</w:t>
      </w:r>
    </w:p>
    <w:p w14:paraId="54B4021F"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Machine Learning and Big Data – 9 CFU</w:t>
      </w:r>
    </w:p>
    <w:p w14:paraId="18C23F19" w14:textId="77777777" w:rsidR="000F5F8E" w:rsidRPr="000F5F8E" w:rsidRDefault="000F5F8E" w:rsidP="000F5F8E">
      <w:pPr>
        <w:pStyle w:val="Paragrafoelenco"/>
        <w:jc w:val="both"/>
        <w:rPr>
          <w:rFonts w:ascii="Palatino Linotype" w:hAnsi="Palatino Linotype" w:cs="Arial"/>
          <w:sz w:val="22"/>
          <w:szCs w:val="22"/>
          <w:lang w:val="en-US"/>
        </w:rPr>
      </w:pPr>
    </w:p>
    <w:p w14:paraId="6EFB61C5" w14:textId="77777777" w:rsidR="000F5F8E" w:rsidRPr="000F5F8E" w:rsidRDefault="000F5F8E" w:rsidP="000F5F8E">
      <w:pPr>
        <w:jc w:val="both"/>
        <w:rPr>
          <w:rFonts w:ascii="Palatino Linotype" w:hAnsi="Palatino Linotype" w:cs="Arial"/>
          <w:sz w:val="22"/>
          <w:szCs w:val="22"/>
          <w:u w:val="single"/>
        </w:rPr>
      </w:pPr>
      <w:r w:rsidRPr="000F5F8E">
        <w:rPr>
          <w:rFonts w:ascii="Palatino Linotype" w:hAnsi="Palatino Linotype" w:cs="Arial"/>
          <w:sz w:val="22"/>
          <w:szCs w:val="22"/>
          <w:u w:val="single"/>
        </w:rPr>
        <w:t>Tabella B</w:t>
      </w:r>
    </w:p>
    <w:p w14:paraId="3CE2AB8B"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Machine Learning for Product and Process Engineering – 6 CFU</w:t>
      </w:r>
    </w:p>
    <w:p w14:paraId="5EDBB967"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Bio-inspired Generative Design for Additive Manufacturing – 9 CFU</w:t>
      </w:r>
    </w:p>
    <w:p w14:paraId="2E649051" w14:textId="77777777" w:rsidR="000F5F8E" w:rsidRPr="000F5F8E" w:rsidRDefault="000F5F8E" w:rsidP="000F5F8E">
      <w:pPr>
        <w:pStyle w:val="Paragrafoelenco"/>
        <w:numPr>
          <w:ilvl w:val="0"/>
          <w:numId w:val="15"/>
        </w:numPr>
        <w:rPr>
          <w:rFonts w:ascii="Palatino Linotype" w:hAnsi="Palatino Linotype" w:cs="Arial"/>
          <w:sz w:val="22"/>
          <w:szCs w:val="22"/>
        </w:rPr>
      </w:pPr>
      <w:r w:rsidRPr="000F5F8E">
        <w:rPr>
          <w:rFonts w:ascii="Palatino Linotype" w:hAnsi="Palatino Linotype" w:cs="Arial"/>
          <w:sz w:val="22"/>
          <w:szCs w:val="22"/>
        </w:rPr>
        <w:t>Statistica per la Tecnologia – 6 CFU</w:t>
      </w:r>
    </w:p>
    <w:p w14:paraId="63013C7B"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Statistical Learning for Industrial Engineering – 6 CFU</w:t>
      </w:r>
    </w:p>
    <w:p w14:paraId="417A1858" w14:textId="77777777" w:rsidR="000F5F8E" w:rsidRPr="000F5F8E" w:rsidRDefault="000F5F8E" w:rsidP="000F5F8E">
      <w:pPr>
        <w:pStyle w:val="Paragrafoelenco"/>
        <w:numPr>
          <w:ilvl w:val="0"/>
          <w:numId w:val="15"/>
        </w:numPr>
        <w:rPr>
          <w:rFonts w:ascii="Palatino Linotype" w:hAnsi="Palatino Linotype" w:cs="Arial"/>
          <w:sz w:val="22"/>
          <w:szCs w:val="22"/>
        </w:rPr>
      </w:pPr>
      <w:r w:rsidRPr="000F5F8E">
        <w:rPr>
          <w:rFonts w:ascii="Palatino Linotype" w:hAnsi="Palatino Linotype" w:cs="Arial"/>
          <w:sz w:val="22"/>
          <w:szCs w:val="22"/>
        </w:rPr>
        <w:t>Chimica e Tecnologia della Catalisi – 6 CFU</w:t>
      </w:r>
    </w:p>
    <w:p w14:paraId="0404C3C3" w14:textId="77777777" w:rsidR="000F5F8E" w:rsidRPr="000F5F8E" w:rsidRDefault="000F5F8E" w:rsidP="000F5F8E">
      <w:pPr>
        <w:pStyle w:val="Paragrafoelenco"/>
        <w:numPr>
          <w:ilvl w:val="0"/>
          <w:numId w:val="15"/>
        </w:numPr>
        <w:rPr>
          <w:rFonts w:ascii="Palatino Linotype" w:hAnsi="Palatino Linotype" w:cs="Arial"/>
          <w:sz w:val="22"/>
          <w:szCs w:val="22"/>
        </w:rPr>
      </w:pPr>
      <w:r w:rsidRPr="000F5F8E">
        <w:rPr>
          <w:rFonts w:ascii="Palatino Linotype" w:hAnsi="Palatino Linotype" w:cs="Arial"/>
          <w:sz w:val="22"/>
          <w:szCs w:val="22"/>
        </w:rPr>
        <w:t>Chimica Computazionale</w:t>
      </w:r>
      <w:r w:rsidRPr="000F5F8E">
        <w:rPr>
          <w:rFonts w:ascii="Palatino Linotype" w:hAnsi="Palatino Linotype" w:cs="Arial"/>
          <w:sz w:val="22"/>
          <w:szCs w:val="22"/>
          <w:lang w:val="en-US"/>
        </w:rPr>
        <w:t xml:space="preserve"> – 6 CFU</w:t>
      </w:r>
    </w:p>
    <w:p w14:paraId="45D6B082"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Unmanned Aircraft Systems for Transportation and Mobility – 6 CFU</w:t>
      </w:r>
    </w:p>
    <w:p w14:paraId="583E4C8F"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Resilience of Transportation Systems – 6 CFU</w:t>
      </w:r>
    </w:p>
    <w:p w14:paraId="690BE1EA"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Structural Health Monitoring for Infrastructures – 9 CFU</w:t>
      </w:r>
    </w:p>
    <w:p w14:paraId="07E6B14B" w14:textId="715FB23B" w:rsidR="000F5F8E" w:rsidRDefault="000F5F8E" w:rsidP="000F5F8E">
      <w:pPr>
        <w:rPr>
          <w:rFonts w:ascii="Palatino Linotype" w:hAnsi="Palatino Linotype" w:cs="Arial"/>
          <w:sz w:val="22"/>
          <w:szCs w:val="22"/>
          <w:lang w:val="en-US"/>
        </w:rPr>
      </w:pPr>
    </w:p>
    <w:p w14:paraId="264C35D4" w14:textId="54B9D2AB" w:rsidR="00D77F70" w:rsidRDefault="00D77F70" w:rsidP="00D77F70">
      <w:pPr>
        <w:rPr>
          <w:rFonts w:ascii="Palatino Linotype" w:hAnsi="Palatino Linotype" w:cs="Arial"/>
          <w:sz w:val="22"/>
          <w:szCs w:val="22"/>
        </w:rPr>
      </w:pPr>
      <w:r>
        <w:rPr>
          <w:rFonts w:ascii="Palatino Linotype" w:hAnsi="Palatino Linotype" w:cs="Arial"/>
          <w:sz w:val="22"/>
          <w:szCs w:val="22"/>
        </w:rPr>
        <w:t>Ulteriori informazioni su questo Minor sono disponibili ai seguenti link:</w:t>
      </w:r>
    </w:p>
    <w:p w14:paraId="77D3BCFD" w14:textId="3397CE72" w:rsidR="00D77F70" w:rsidRDefault="00600ADD" w:rsidP="00D77F70">
      <w:pPr>
        <w:pStyle w:val="Paragrafoelenco"/>
        <w:numPr>
          <w:ilvl w:val="0"/>
          <w:numId w:val="19"/>
        </w:numPr>
        <w:rPr>
          <w:rFonts w:ascii="Palatino Linotype" w:hAnsi="Palatino Linotype" w:cs="Arial"/>
          <w:sz w:val="22"/>
          <w:szCs w:val="22"/>
          <w:lang w:val="en-US"/>
        </w:rPr>
      </w:pPr>
      <w:r>
        <w:fldChar w:fldCharType="begin"/>
      </w:r>
      <w:r w:rsidRPr="000F58AD">
        <w:rPr>
          <w:lang w:val="en-US"/>
        </w:rPr>
        <w:instrText xml:space="preserve"> HYPERLINK "https://www.di</w:instrText>
      </w:r>
      <w:r w:rsidRPr="000F58AD">
        <w:rPr>
          <w:lang w:val="en-US"/>
        </w:rPr>
        <w:instrText xml:space="preserve">cmapi.unina.it/wp-content/uploads/2023/09/InfoMinor_AML.pdf" </w:instrText>
      </w:r>
      <w:r>
        <w:fldChar w:fldCharType="separate"/>
      </w:r>
      <w:proofErr w:type="spellStart"/>
      <w:r w:rsidR="00D77F70" w:rsidRPr="00B07E86">
        <w:rPr>
          <w:rStyle w:val="Collegamentoipertestuale"/>
          <w:rFonts w:ascii="Palatino Linotype" w:hAnsi="Palatino Linotype" w:cs="Arial"/>
          <w:sz w:val="22"/>
          <w:szCs w:val="22"/>
          <w:lang w:val="en-US"/>
        </w:rPr>
        <w:t>Presentazione</w:t>
      </w:r>
      <w:proofErr w:type="spellEnd"/>
      <w:r w:rsidR="00D77F70" w:rsidRPr="00B07E86">
        <w:rPr>
          <w:rStyle w:val="Collegamentoipertestuale"/>
          <w:rFonts w:ascii="Palatino Linotype" w:hAnsi="Palatino Linotype" w:cs="Arial"/>
          <w:sz w:val="22"/>
          <w:szCs w:val="22"/>
          <w:lang w:val="en-US"/>
        </w:rPr>
        <w:t xml:space="preserve"> Minor in Applied Machine Learning</w:t>
      </w:r>
      <w:r>
        <w:rPr>
          <w:rStyle w:val="Collegamentoipertestuale"/>
          <w:rFonts w:ascii="Palatino Linotype" w:hAnsi="Palatino Linotype" w:cs="Arial"/>
          <w:sz w:val="22"/>
          <w:szCs w:val="22"/>
          <w:lang w:val="en-US"/>
        </w:rPr>
        <w:fldChar w:fldCharType="end"/>
      </w:r>
    </w:p>
    <w:p w14:paraId="635C7A56" w14:textId="057514BD" w:rsidR="00D77F70" w:rsidRPr="00265B8D" w:rsidRDefault="00600ADD" w:rsidP="00D77F70">
      <w:pPr>
        <w:pStyle w:val="Paragrafoelenco"/>
        <w:numPr>
          <w:ilvl w:val="0"/>
          <w:numId w:val="19"/>
        </w:numPr>
        <w:rPr>
          <w:rStyle w:val="Collegamentoipertestuale"/>
          <w:rFonts w:ascii="Palatino Linotype" w:hAnsi="Palatino Linotype" w:cs="Arial"/>
          <w:color w:val="auto"/>
          <w:sz w:val="22"/>
          <w:szCs w:val="22"/>
          <w:u w:val="none"/>
          <w:lang w:val="en-US"/>
        </w:rPr>
      </w:pPr>
      <w:hyperlink r:id="rId30" w:history="1">
        <w:proofErr w:type="spellStart"/>
        <w:r w:rsidR="00D77F70" w:rsidRPr="00B07E86">
          <w:rPr>
            <w:rStyle w:val="Collegamentoipertestuale"/>
            <w:rFonts w:ascii="Palatino Linotype" w:hAnsi="Palatino Linotype" w:cs="Arial"/>
            <w:sz w:val="22"/>
            <w:szCs w:val="22"/>
            <w:lang w:val="en-US"/>
          </w:rPr>
          <w:t>Regolamento</w:t>
        </w:r>
        <w:proofErr w:type="spellEnd"/>
        <w:r w:rsidR="00D77F70" w:rsidRPr="00B07E86">
          <w:rPr>
            <w:rStyle w:val="Collegamentoipertestuale"/>
            <w:rFonts w:ascii="Palatino Linotype" w:hAnsi="Palatino Linotype" w:cs="Arial"/>
            <w:sz w:val="22"/>
            <w:szCs w:val="22"/>
            <w:lang w:val="en-US"/>
          </w:rPr>
          <w:t xml:space="preserve"> del Minor in Applied Machine Learning</w:t>
        </w:r>
      </w:hyperlink>
    </w:p>
    <w:p w14:paraId="77A93E4B" w14:textId="01BCF179" w:rsidR="00265B8D" w:rsidRPr="00265B8D" w:rsidRDefault="00600ADD" w:rsidP="00D77F70">
      <w:pPr>
        <w:pStyle w:val="Paragrafoelenco"/>
        <w:numPr>
          <w:ilvl w:val="0"/>
          <w:numId w:val="19"/>
        </w:numPr>
        <w:rPr>
          <w:rStyle w:val="Collegamentoipertestuale"/>
          <w:rFonts w:ascii="Palatino Linotype" w:hAnsi="Palatino Linotype" w:cs="Arial"/>
          <w:color w:val="auto"/>
          <w:sz w:val="22"/>
          <w:szCs w:val="22"/>
          <w:u w:val="none"/>
          <w:lang w:val="en-US"/>
        </w:rPr>
      </w:pPr>
      <w:hyperlink r:id="rId31" w:history="1">
        <w:proofErr w:type="spellStart"/>
        <w:r w:rsidR="00265B8D" w:rsidRPr="00265B8D">
          <w:rPr>
            <w:rStyle w:val="Collegamentoipertestuale"/>
            <w:rFonts w:ascii="Palatino Linotype" w:hAnsi="Palatino Linotype" w:cs="Arial"/>
            <w:sz w:val="22"/>
            <w:szCs w:val="22"/>
            <w:lang w:val="en-US"/>
          </w:rPr>
          <w:t>Schede</w:t>
        </w:r>
        <w:proofErr w:type="spellEnd"/>
        <w:r w:rsidR="00265B8D" w:rsidRPr="00265B8D">
          <w:rPr>
            <w:rStyle w:val="Collegamentoipertestuale"/>
            <w:rFonts w:ascii="Palatino Linotype" w:hAnsi="Palatino Linotype" w:cs="Arial"/>
            <w:sz w:val="22"/>
            <w:szCs w:val="22"/>
            <w:lang w:val="en-US"/>
          </w:rPr>
          <w:t xml:space="preserve"> </w:t>
        </w:r>
        <w:proofErr w:type="spellStart"/>
        <w:r w:rsidR="00265B8D" w:rsidRPr="00265B8D">
          <w:rPr>
            <w:rStyle w:val="Collegamentoipertestuale"/>
            <w:rFonts w:ascii="Palatino Linotype" w:hAnsi="Palatino Linotype" w:cs="Arial"/>
            <w:sz w:val="22"/>
            <w:szCs w:val="22"/>
            <w:lang w:val="en-US"/>
          </w:rPr>
          <w:t>insegnamenti</w:t>
        </w:r>
        <w:proofErr w:type="spellEnd"/>
        <w:r w:rsidR="00265B8D" w:rsidRPr="00265B8D">
          <w:rPr>
            <w:rStyle w:val="Collegamentoipertestuale"/>
            <w:rFonts w:ascii="Palatino Linotype" w:hAnsi="Palatino Linotype" w:cs="Arial"/>
            <w:sz w:val="22"/>
            <w:szCs w:val="22"/>
            <w:lang w:val="en-US"/>
          </w:rPr>
          <w:t xml:space="preserve"> </w:t>
        </w:r>
        <w:proofErr w:type="spellStart"/>
        <w:r w:rsidR="00265B8D" w:rsidRPr="00265B8D">
          <w:rPr>
            <w:rStyle w:val="Collegamentoipertestuale"/>
            <w:rFonts w:ascii="Palatino Linotype" w:hAnsi="Palatino Linotype" w:cs="Arial"/>
            <w:sz w:val="22"/>
            <w:szCs w:val="22"/>
            <w:lang w:val="en-US"/>
          </w:rPr>
          <w:t>Tabella</w:t>
        </w:r>
        <w:proofErr w:type="spellEnd"/>
        <w:r w:rsidR="00265B8D" w:rsidRPr="00265B8D">
          <w:rPr>
            <w:rStyle w:val="Collegamentoipertestuale"/>
            <w:rFonts w:ascii="Palatino Linotype" w:hAnsi="Palatino Linotype" w:cs="Arial"/>
            <w:sz w:val="22"/>
            <w:szCs w:val="22"/>
            <w:lang w:val="en-US"/>
          </w:rPr>
          <w:t xml:space="preserve"> A</w:t>
        </w:r>
      </w:hyperlink>
    </w:p>
    <w:p w14:paraId="13043E06" w14:textId="5F10BB90" w:rsidR="00265B8D" w:rsidRPr="00265B8D" w:rsidRDefault="00600ADD" w:rsidP="00D77F70">
      <w:pPr>
        <w:pStyle w:val="Paragrafoelenco"/>
        <w:numPr>
          <w:ilvl w:val="0"/>
          <w:numId w:val="19"/>
        </w:numPr>
        <w:rPr>
          <w:rStyle w:val="Collegamentoipertestuale"/>
          <w:rFonts w:ascii="Palatino Linotype" w:hAnsi="Palatino Linotype" w:cs="Arial"/>
          <w:color w:val="auto"/>
          <w:sz w:val="22"/>
          <w:szCs w:val="22"/>
          <w:u w:val="none"/>
          <w:lang w:val="en-US"/>
        </w:rPr>
      </w:pPr>
      <w:r>
        <w:fldChar w:fldCharType="begin"/>
      </w:r>
      <w:r>
        <w:instrText xml:space="preserve"> HYPERLINK "https://www.dicmapi.unina.it/wp-content/uploads/2023/09/Schede-Tabella-B.pdf" </w:instrText>
      </w:r>
      <w:r>
        <w:fldChar w:fldCharType="separate"/>
      </w:r>
      <w:proofErr w:type="spellStart"/>
      <w:r w:rsidR="00265B8D" w:rsidRPr="00265B8D">
        <w:rPr>
          <w:rStyle w:val="Collegamentoipertestuale"/>
          <w:rFonts w:ascii="Palatino Linotype" w:hAnsi="Palatino Linotype" w:cs="Arial"/>
          <w:sz w:val="22"/>
          <w:szCs w:val="22"/>
          <w:lang w:val="en-US"/>
        </w:rPr>
        <w:t>Schede</w:t>
      </w:r>
      <w:proofErr w:type="spellEnd"/>
      <w:r w:rsidR="00265B8D" w:rsidRPr="00265B8D">
        <w:rPr>
          <w:rStyle w:val="Collegamentoipertestuale"/>
          <w:rFonts w:ascii="Palatino Linotype" w:hAnsi="Palatino Linotype" w:cs="Arial"/>
          <w:sz w:val="22"/>
          <w:szCs w:val="22"/>
          <w:lang w:val="en-US"/>
        </w:rPr>
        <w:t xml:space="preserve"> </w:t>
      </w:r>
      <w:proofErr w:type="spellStart"/>
      <w:r w:rsidR="00265B8D" w:rsidRPr="00265B8D">
        <w:rPr>
          <w:rStyle w:val="Collegamentoipertestuale"/>
          <w:rFonts w:ascii="Palatino Linotype" w:hAnsi="Palatino Linotype" w:cs="Arial"/>
          <w:sz w:val="22"/>
          <w:szCs w:val="22"/>
          <w:lang w:val="en-US"/>
        </w:rPr>
        <w:t>insegnamenti</w:t>
      </w:r>
      <w:proofErr w:type="spellEnd"/>
      <w:r w:rsidR="00265B8D" w:rsidRPr="00265B8D">
        <w:rPr>
          <w:rStyle w:val="Collegamentoipertestuale"/>
          <w:rFonts w:ascii="Palatino Linotype" w:hAnsi="Palatino Linotype" w:cs="Arial"/>
          <w:sz w:val="22"/>
          <w:szCs w:val="22"/>
          <w:lang w:val="en-US"/>
        </w:rPr>
        <w:t xml:space="preserve"> </w:t>
      </w:r>
      <w:proofErr w:type="spellStart"/>
      <w:r w:rsidR="00265B8D" w:rsidRPr="00265B8D">
        <w:rPr>
          <w:rStyle w:val="Collegamentoipertestuale"/>
          <w:rFonts w:ascii="Palatino Linotype" w:hAnsi="Palatino Linotype" w:cs="Arial"/>
          <w:sz w:val="22"/>
          <w:szCs w:val="22"/>
          <w:lang w:val="en-US"/>
        </w:rPr>
        <w:t>Tabella</w:t>
      </w:r>
      <w:proofErr w:type="spellEnd"/>
      <w:r w:rsidR="00265B8D" w:rsidRPr="00265B8D">
        <w:rPr>
          <w:rStyle w:val="Collegamentoipertestuale"/>
          <w:rFonts w:ascii="Palatino Linotype" w:hAnsi="Palatino Linotype" w:cs="Arial"/>
          <w:sz w:val="22"/>
          <w:szCs w:val="22"/>
          <w:lang w:val="en-US"/>
        </w:rPr>
        <w:t xml:space="preserve"> B</w:t>
      </w:r>
      <w:r>
        <w:rPr>
          <w:rStyle w:val="Collegamentoipertestuale"/>
          <w:rFonts w:ascii="Palatino Linotype" w:hAnsi="Palatino Linotype" w:cs="Arial"/>
          <w:sz w:val="22"/>
          <w:szCs w:val="22"/>
          <w:lang w:val="en-US"/>
        </w:rPr>
        <w:fldChar w:fldCharType="end"/>
      </w:r>
    </w:p>
    <w:p w14:paraId="4233D934" w14:textId="77777777" w:rsidR="00265B8D" w:rsidRPr="00D77F70" w:rsidRDefault="00265B8D" w:rsidP="00265B8D">
      <w:pPr>
        <w:pStyle w:val="Paragrafoelenco"/>
        <w:rPr>
          <w:rFonts w:ascii="Palatino Linotype" w:hAnsi="Palatino Linotype" w:cs="Arial"/>
          <w:sz w:val="22"/>
          <w:szCs w:val="22"/>
          <w:lang w:val="en-US"/>
        </w:rPr>
      </w:pPr>
    </w:p>
    <w:p w14:paraId="7F4572A6" w14:textId="77777777" w:rsidR="00D77F70" w:rsidRPr="00D77F70" w:rsidRDefault="00D77F70" w:rsidP="000F5F8E">
      <w:pPr>
        <w:rPr>
          <w:rFonts w:ascii="Palatino Linotype" w:hAnsi="Palatino Linotype" w:cs="Arial"/>
          <w:sz w:val="22"/>
          <w:szCs w:val="22"/>
          <w:lang w:val="en-US"/>
        </w:rPr>
      </w:pPr>
    </w:p>
    <w:p w14:paraId="382C3136" w14:textId="77777777" w:rsidR="000F5F8E" w:rsidRPr="000F5F8E" w:rsidRDefault="000F5F8E" w:rsidP="000F5F8E">
      <w:pPr>
        <w:jc w:val="center"/>
        <w:rPr>
          <w:rFonts w:ascii="Palatino Linotype" w:hAnsi="Palatino Linotype" w:cs="Arial"/>
          <w:i/>
          <w:iCs/>
          <w:sz w:val="22"/>
          <w:szCs w:val="22"/>
          <w:u w:val="double"/>
        </w:rPr>
      </w:pPr>
      <w:r w:rsidRPr="000F5F8E">
        <w:rPr>
          <w:rFonts w:ascii="Palatino Linotype" w:hAnsi="Palatino Linotype" w:cs="Arial"/>
          <w:i/>
          <w:iCs/>
          <w:sz w:val="22"/>
          <w:szCs w:val="22"/>
          <w:u w:val="double"/>
        </w:rPr>
        <w:lastRenderedPageBreak/>
        <w:t>Minor Ingegneria Farmaceutica</w:t>
      </w:r>
    </w:p>
    <w:p w14:paraId="1268A97B"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La disciplina di Ingegneria Farmaceutica è una nuova branca che unisce ingegneria e farmacia. È incentrata sulla scoperta, la formulazione e la produzione di farmaci, nonché sui processi analitici e di controllo della qualità. Il Minor, sviluppato in stretta collaborazione con l'industria, intende formare gli studenti fornendo loro competenze di base e avanzate sullo sviluppo farmaceutico e della produzione, che vanno dalla progettazione di prodotti farmaceutici allo sviluppo dei processi, alle operazioni, alla convalida e alla regolamentazione.</w:t>
      </w:r>
    </w:p>
    <w:p w14:paraId="543A8463"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Il percorso formativo prevede 28 CFU, suddivisi in 1 insegnamento da 4 CFU e 4 insegnamenti da 6 CFU, organizzati nel seguente modo:</w:t>
      </w:r>
    </w:p>
    <w:p w14:paraId="63F5A659" w14:textId="77777777" w:rsidR="000F5F8E" w:rsidRPr="000F5F8E" w:rsidRDefault="000F5F8E" w:rsidP="000F5F8E">
      <w:pPr>
        <w:jc w:val="both"/>
        <w:rPr>
          <w:rFonts w:ascii="Palatino Linotype" w:hAnsi="Palatino Linotype" w:cs="Arial"/>
          <w:sz w:val="22"/>
          <w:szCs w:val="22"/>
        </w:rPr>
      </w:pPr>
    </w:p>
    <w:p w14:paraId="61FBA31C" w14:textId="77777777" w:rsidR="000F5F8E" w:rsidRPr="004B1C8C" w:rsidRDefault="000F5F8E" w:rsidP="000F5F8E">
      <w:pPr>
        <w:jc w:val="both"/>
        <w:rPr>
          <w:rFonts w:ascii="Palatino Linotype" w:hAnsi="Palatino Linotype" w:cs="Arial"/>
          <w:i/>
          <w:iCs/>
          <w:sz w:val="22"/>
          <w:szCs w:val="22"/>
        </w:rPr>
      </w:pPr>
      <w:r w:rsidRPr="004B1C8C">
        <w:rPr>
          <w:rFonts w:ascii="Palatino Linotype" w:hAnsi="Palatino Linotype" w:cs="Arial"/>
          <w:i/>
          <w:iCs/>
          <w:sz w:val="22"/>
          <w:szCs w:val="22"/>
        </w:rPr>
        <w:t>Attività formative di allineamento asimmetriche (4 CFU)</w:t>
      </w:r>
    </w:p>
    <w:p w14:paraId="0DAD4FE7"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Queste attività formative hanno come obiettivo quello di “allineare” le conoscenze degli studenti e consentire di frequentare proficuamente i corsi successivi in maniera integrata. Si tratta di un corso da 4 CFU che deve essere seguiti all’inizio del Minor: </w:t>
      </w:r>
    </w:p>
    <w:p w14:paraId="4CDF0584" w14:textId="77777777" w:rsidR="000F5F8E" w:rsidRPr="000F5F8E" w:rsidRDefault="000F5F8E" w:rsidP="000F5F8E">
      <w:pPr>
        <w:pStyle w:val="Paragrafoelenco"/>
        <w:numPr>
          <w:ilvl w:val="0"/>
          <w:numId w:val="16"/>
        </w:numPr>
        <w:jc w:val="both"/>
        <w:rPr>
          <w:rFonts w:ascii="Palatino Linotype" w:hAnsi="Palatino Linotype" w:cs="Arial"/>
          <w:sz w:val="22"/>
          <w:szCs w:val="22"/>
        </w:rPr>
      </w:pPr>
      <w:r w:rsidRPr="000F5F8E">
        <w:rPr>
          <w:rFonts w:ascii="Palatino Linotype" w:hAnsi="Palatino Linotype" w:cs="Arial"/>
          <w:sz w:val="22"/>
          <w:szCs w:val="22"/>
        </w:rPr>
        <w:t>Classificazione dei medicinali, normativa farmaceutica e forme farmaceutiche</w:t>
      </w:r>
    </w:p>
    <w:p w14:paraId="22E3866D" w14:textId="77777777" w:rsidR="000F5F8E" w:rsidRPr="000F5F8E" w:rsidRDefault="000F5F8E" w:rsidP="000F5F8E">
      <w:pPr>
        <w:jc w:val="both"/>
        <w:rPr>
          <w:rFonts w:ascii="Palatino Linotype" w:hAnsi="Palatino Linotype" w:cs="Arial"/>
          <w:sz w:val="22"/>
          <w:szCs w:val="22"/>
        </w:rPr>
      </w:pPr>
    </w:p>
    <w:p w14:paraId="1EAEEC9E" w14:textId="77777777" w:rsidR="000F5F8E" w:rsidRPr="004B1C8C" w:rsidRDefault="000F5F8E" w:rsidP="000F5F8E">
      <w:pPr>
        <w:jc w:val="both"/>
        <w:rPr>
          <w:rFonts w:ascii="Palatino Linotype" w:hAnsi="Palatino Linotype" w:cs="Arial"/>
          <w:i/>
          <w:iCs/>
          <w:sz w:val="22"/>
          <w:szCs w:val="22"/>
        </w:rPr>
      </w:pPr>
      <w:r w:rsidRPr="004B1C8C">
        <w:rPr>
          <w:rFonts w:ascii="Palatino Linotype" w:hAnsi="Palatino Linotype" w:cs="Arial"/>
          <w:i/>
          <w:iCs/>
          <w:sz w:val="22"/>
          <w:szCs w:val="22"/>
        </w:rPr>
        <w:t>Attività formative simmetriche</w:t>
      </w:r>
    </w:p>
    <w:p w14:paraId="37B826B1"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Si tratta di 4 insegnamenti (da 6 CFU) obbligatori per tutti gli studenti del Minor:  </w:t>
      </w:r>
    </w:p>
    <w:p w14:paraId="2EB11E1B" w14:textId="77777777" w:rsidR="000F5F8E" w:rsidRPr="000F5F8E" w:rsidRDefault="000F5F8E" w:rsidP="000F5F8E">
      <w:pPr>
        <w:pStyle w:val="Paragrafoelenco"/>
        <w:numPr>
          <w:ilvl w:val="0"/>
          <w:numId w:val="16"/>
        </w:numPr>
        <w:jc w:val="both"/>
        <w:rPr>
          <w:rFonts w:ascii="Palatino Linotype" w:hAnsi="Palatino Linotype" w:cs="Arial"/>
          <w:sz w:val="22"/>
          <w:szCs w:val="22"/>
          <w:lang w:val="en-US"/>
        </w:rPr>
      </w:pPr>
      <w:r w:rsidRPr="000F5F8E">
        <w:rPr>
          <w:rFonts w:ascii="Palatino Linotype" w:hAnsi="Palatino Linotype" w:cs="Arial"/>
          <w:sz w:val="22"/>
          <w:szCs w:val="22"/>
          <w:lang w:val="en-US"/>
        </w:rPr>
        <w:t xml:space="preserve">Good Manufacturing Practice (GMP) </w:t>
      </w:r>
      <w:proofErr w:type="spellStart"/>
      <w:r w:rsidRPr="000F5F8E">
        <w:rPr>
          <w:rFonts w:ascii="Palatino Linotype" w:hAnsi="Palatino Linotype" w:cs="Arial"/>
          <w:sz w:val="22"/>
          <w:szCs w:val="22"/>
          <w:lang w:val="en-US"/>
        </w:rPr>
        <w:t>nell’industria</w:t>
      </w:r>
      <w:proofErr w:type="spellEnd"/>
      <w:r w:rsidRPr="000F5F8E">
        <w:rPr>
          <w:rFonts w:ascii="Palatino Linotype" w:hAnsi="Palatino Linotype" w:cs="Arial"/>
          <w:sz w:val="22"/>
          <w:szCs w:val="22"/>
          <w:lang w:val="en-US"/>
        </w:rPr>
        <w:t xml:space="preserve"> </w:t>
      </w:r>
      <w:proofErr w:type="spellStart"/>
      <w:r w:rsidRPr="000F5F8E">
        <w:rPr>
          <w:rFonts w:ascii="Palatino Linotype" w:hAnsi="Palatino Linotype" w:cs="Arial"/>
          <w:sz w:val="22"/>
          <w:szCs w:val="22"/>
          <w:lang w:val="en-US"/>
        </w:rPr>
        <w:t>farmaceutica</w:t>
      </w:r>
      <w:proofErr w:type="spellEnd"/>
    </w:p>
    <w:p w14:paraId="5BDCC86D" w14:textId="77777777" w:rsidR="000F5F8E" w:rsidRPr="000F5F8E" w:rsidRDefault="000F5F8E" w:rsidP="000F5F8E">
      <w:pPr>
        <w:pStyle w:val="Paragrafoelenco"/>
        <w:numPr>
          <w:ilvl w:val="0"/>
          <w:numId w:val="16"/>
        </w:numPr>
        <w:jc w:val="both"/>
        <w:rPr>
          <w:rFonts w:ascii="Palatino Linotype" w:hAnsi="Palatino Linotype" w:cs="Arial"/>
          <w:sz w:val="22"/>
          <w:szCs w:val="22"/>
        </w:rPr>
      </w:pPr>
      <w:r w:rsidRPr="000F5F8E">
        <w:rPr>
          <w:rFonts w:ascii="Palatino Linotype" w:hAnsi="Palatino Linotype" w:cs="Arial"/>
          <w:sz w:val="22"/>
          <w:szCs w:val="22"/>
        </w:rPr>
        <w:t>Ottimizzazione, sicurezza, ed eco-compatibilità dei processi farmaceutici</w:t>
      </w:r>
    </w:p>
    <w:p w14:paraId="4001D68A" w14:textId="77777777" w:rsidR="000F5F8E" w:rsidRPr="000F5F8E" w:rsidRDefault="000F5F8E" w:rsidP="000F5F8E">
      <w:pPr>
        <w:pStyle w:val="Paragrafoelenco"/>
        <w:numPr>
          <w:ilvl w:val="0"/>
          <w:numId w:val="16"/>
        </w:numPr>
        <w:jc w:val="both"/>
        <w:rPr>
          <w:rFonts w:ascii="Palatino Linotype" w:hAnsi="Palatino Linotype" w:cs="Arial"/>
          <w:sz w:val="22"/>
          <w:szCs w:val="22"/>
        </w:rPr>
      </w:pPr>
      <w:r w:rsidRPr="000F5F8E">
        <w:rPr>
          <w:rFonts w:ascii="Palatino Linotype" w:hAnsi="Palatino Linotype" w:cs="Arial"/>
          <w:sz w:val="22"/>
          <w:szCs w:val="22"/>
        </w:rPr>
        <w:t xml:space="preserve">Analisi e Simulazione dei Processi Farmaceutici </w:t>
      </w:r>
    </w:p>
    <w:p w14:paraId="219036EA" w14:textId="77777777" w:rsidR="000F5F8E" w:rsidRPr="000F5F8E" w:rsidRDefault="000F5F8E" w:rsidP="000F5F8E">
      <w:pPr>
        <w:pStyle w:val="Paragrafoelenco"/>
        <w:numPr>
          <w:ilvl w:val="0"/>
          <w:numId w:val="16"/>
        </w:numPr>
        <w:jc w:val="both"/>
        <w:rPr>
          <w:rFonts w:ascii="Palatino Linotype" w:hAnsi="Palatino Linotype" w:cs="Arial"/>
          <w:sz w:val="22"/>
          <w:szCs w:val="22"/>
        </w:rPr>
      </w:pPr>
      <w:r w:rsidRPr="000F5F8E">
        <w:rPr>
          <w:rFonts w:ascii="Palatino Linotype" w:hAnsi="Palatino Linotype" w:cs="Arial"/>
          <w:sz w:val="22"/>
          <w:szCs w:val="22"/>
        </w:rPr>
        <w:t>Ingegneria delle produzioni farmaceutiche</w:t>
      </w:r>
    </w:p>
    <w:p w14:paraId="34976D20" w14:textId="77777777" w:rsidR="000F5F8E" w:rsidRPr="000F5F8E" w:rsidRDefault="000F5F8E" w:rsidP="000F5F8E">
      <w:pPr>
        <w:jc w:val="both"/>
        <w:rPr>
          <w:rFonts w:ascii="Palatino Linotype" w:hAnsi="Palatino Linotype" w:cs="Arial"/>
          <w:sz w:val="22"/>
          <w:szCs w:val="22"/>
        </w:rPr>
      </w:pPr>
    </w:p>
    <w:p w14:paraId="30422E5B" w14:textId="77777777" w:rsidR="000F5F8E" w:rsidRPr="000F5F8E" w:rsidRDefault="000F5F8E" w:rsidP="000F5F8E">
      <w:pPr>
        <w:rPr>
          <w:rFonts w:ascii="Palatino Linotype" w:hAnsi="Palatino Linotype" w:cs="Arial"/>
          <w:sz w:val="22"/>
          <w:szCs w:val="22"/>
        </w:rPr>
      </w:pPr>
      <w:r w:rsidRPr="000F5F8E">
        <w:rPr>
          <w:rFonts w:ascii="Palatino Linotype" w:hAnsi="Palatino Linotype" w:cs="Arial"/>
          <w:sz w:val="22"/>
          <w:szCs w:val="22"/>
        </w:rPr>
        <w:t>Gli studenti possono integrare tale percorso nel proprio piano di studio come segue:</w:t>
      </w:r>
    </w:p>
    <w:p w14:paraId="75F928B4" w14:textId="4C9F6126" w:rsidR="000F5F8E" w:rsidRPr="000F5F8E" w:rsidRDefault="000F5F8E" w:rsidP="000F5F8E">
      <w:pPr>
        <w:pStyle w:val="Paragrafoelenco"/>
        <w:numPr>
          <w:ilvl w:val="0"/>
          <w:numId w:val="17"/>
        </w:numPr>
        <w:rPr>
          <w:rFonts w:ascii="Palatino Linotype" w:hAnsi="Palatino Linotype" w:cs="Arial"/>
          <w:sz w:val="22"/>
          <w:szCs w:val="22"/>
        </w:rPr>
      </w:pPr>
      <w:r w:rsidRPr="000F5F8E">
        <w:rPr>
          <w:rFonts w:ascii="Palatino Linotype" w:hAnsi="Palatino Linotype" w:cs="Arial"/>
          <w:sz w:val="22"/>
          <w:szCs w:val="22"/>
        </w:rPr>
        <w:t>fino ad un massimo di 18 CFU del percorso Minor (corrispondenti a 3 insegnamenti) possono costituire attività formative curriculari</w:t>
      </w:r>
      <w:r w:rsidR="00D51BAD">
        <w:rPr>
          <w:rFonts w:ascii="Palatino Linotype" w:hAnsi="Palatino Linotype" w:cs="Arial"/>
          <w:sz w:val="22"/>
          <w:szCs w:val="22"/>
        </w:rPr>
        <w:t xml:space="preserve"> e possono rientrare nei CFU a scelta autonoma.</w:t>
      </w:r>
    </w:p>
    <w:p w14:paraId="729B84D0" w14:textId="0221D205" w:rsidR="000F5F8E" w:rsidRDefault="000F5F8E" w:rsidP="000F5F8E">
      <w:pPr>
        <w:pStyle w:val="Paragrafoelenco"/>
        <w:numPr>
          <w:ilvl w:val="0"/>
          <w:numId w:val="17"/>
        </w:numPr>
        <w:rPr>
          <w:rFonts w:ascii="Palatino Linotype" w:hAnsi="Palatino Linotype" w:cs="Arial"/>
          <w:sz w:val="22"/>
          <w:szCs w:val="22"/>
        </w:rPr>
      </w:pPr>
      <w:r w:rsidRPr="000F5F8E">
        <w:rPr>
          <w:rFonts w:ascii="Palatino Linotype" w:hAnsi="Palatino Linotype" w:cs="Arial"/>
          <w:sz w:val="22"/>
          <w:szCs w:val="22"/>
        </w:rPr>
        <w:t>almeno 10 CFU dovranno costituire crediti extra-curriculari (insegnamento di allineamento da 4 CFU + almeno 1 degli insegnamenti da 6 CFU).</w:t>
      </w:r>
    </w:p>
    <w:p w14:paraId="6682BD37" w14:textId="7C28FAB2" w:rsidR="00B07E86" w:rsidRDefault="00B07E86" w:rsidP="00B07E86">
      <w:pPr>
        <w:rPr>
          <w:rFonts w:ascii="Palatino Linotype" w:hAnsi="Palatino Linotype" w:cs="Arial"/>
          <w:sz w:val="22"/>
          <w:szCs w:val="22"/>
        </w:rPr>
      </w:pPr>
    </w:p>
    <w:p w14:paraId="4B2668E9" w14:textId="60F5CA43" w:rsidR="00B07E86" w:rsidRDefault="00B07E86" w:rsidP="00B07E86">
      <w:pPr>
        <w:rPr>
          <w:rFonts w:ascii="Palatino Linotype" w:hAnsi="Palatino Linotype" w:cs="Arial"/>
          <w:sz w:val="22"/>
          <w:szCs w:val="22"/>
        </w:rPr>
      </w:pPr>
      <w:r>
        <w:rPr>
          <w:rFonts w:ascii="Palatino Linotype" w:hAnsi="Palatino Linotype" w:cs="Arial"/>
          <w:sz w:val="22"/>
          <w:szCs w:val="22"/>
        </w:rPr>
        <w:t xml:space="preserve">Si segnala che questo Minor è a numero chiuso e che occorre fare domanda per essere ammessi entro il 16 ottobre 2023. Il bando è disponibile cliccando </w:t>
      </w:r>
      <w:hyperlink r:id="rId32" w:history="1">
        <w:r w:rsidRPr="00B07E86">
          <w:rPr>
            <w:rStyle w:val="Collegamentoipertestuale"/>
            <w:rFonts w:ascii="Palatino Linotype" w:hAnsi="Palatino Linotype" w:cs="Arial"/>
            <w:sz w:val="22"/>
            <w:szCs w:val="22"/>
          </w:rPr>
          <w:t>qui</w:t>
        </w:r>
      </w:hyperlink>
      <w:r>
        <w:rPr>
          <w:rFonts w:ascii="Palatino Linotype" w:hAnsi="Palatino Linotype" w:cs="Arial"/>
          <w:sz w:val="22"/>
          <w:szCs w:val="22"/>
        </w:rPr>
        <w:t>.</w:t>
      </w:r>
    </w:p>
    <w:p w14:paraId="64914AE6" w14:textId="34F34860" w:rsidR="00B07E86" w:rsidRDefault="00B07E86" w:rsidP="00B07E86">
      <w:pPr>
        <w:rPr>
          <w:rFonts w:ascii="Palatino Linotype" w:hAnsi="Palatino Linotype" w:cs="Arial"/>
          <w:sz w:val="22"/>
          <w:szCs w:val="22"/>
        </w:rPr>
      </w:pPr>
    </w:p>
    <w:p w14:paraId="29CBFEBE" w14:textId="77777777" w:rsidR="00B07E86" w:rsidRDefault="00B07E86" w:rsidP="00B07E86">
      <w:pPr>
        <w:rPr>
          <w:rFonts w:ascii="Palatino Linotype" w:hAnsi="Palatino Linotype" w:cs="Arial"/>
          <w:sz w:val="22"/>
          <w:szCs w:val="22"/>
        </w:rPr>
      </w:pPr>
      <w:r>
        <w:rPr>
          <w:rFonts w:ascii="Palatino Linotype" w:hAnsi="Palatino Linotype" w:cs="Arial"/>
          <w:sz w:val="22"/>
          <w:szCs w:val="22"/>
        </w:rPr>
        <w:t>Ulteriori informazioni su questo Minor sono disponibili ai seguenti link:</w:t>
      </w:r>
    </w:p>
    <w:p w14:paraId="742C5726" w14:textId="47A63CEE" w:rsidR="00B07E86" w:rsidRDefault="00600ADD" w:rsidP="00E20A8C">
      <w:pPr>
        <w:pStyle w:val="Paragrafoelenco"/>
        <w:numPr>
          <w:ilvl w:val="0"/>
          <w:numId w:val="20"/>
        </w:numPr>
        <w:rPr>
          <w:rFonts w:ascii="Palatino Linotype" w:hAnsi="Palatino Linotype" w:cs="Arial"/>
          <w:sz w:val="22"/>
          <w:szCs w:val="22"/>
        </w:rPr>
      </w:pPr>
      <w:hyperlink r:id="rId33" w:history="1">
        <w:r w:rsidR="00E20A8C" w:rsidRPr="00E20A8C">
          <w:rPr>
            <w:rStyle w:val="Collegamentoipertestuale"/>
            <w:rFonts w:ascii="Palatino Linotype" w:hAnsi="Palatino Linotype" w:cs="Arial"/>
            <w:sz w:val="22"/>
            <w:szCs w:val="22"/>
          </w:rPr>
          <w:t>Regolamento del Minor in Ingegneria Farmaceutica</w:t>
        </w:r>
      </w:hyperlink>
    </w:p>
    <w:p w14:paraId="46B92FE9" w14:textId="02B17936" w:rsidR="00E20A8C" w:rsidRPr="00E20A8C" w:rsidRDefault="00600ADD" w:rsidP="00E20A8C">
      <w:pPr>
        <w:pStyle w:val="Paragrafoelenco"/>
        <w:numPr>
          <w:ilvl w:val="0"/>
          <w:numId w:val="20"/>
        </w:numPr>
        <w:rPr>
          <w:rFonts w:ascii="Palatino Linotype" w:hAnsi="Palatino Linotype" w:cs="Arial"/>
          <w:sz w:val="22"/>
          <w:szCs w:val="22"/>
        </w:rPr>
      </w:pPr>
      <w:hyperlink r:id="rId34" w:history="1">
        <w:r w:rsidR="00E20A8C" w:rsidRPr="00B55A66">
          <w:rPr>
            <w:rStyle w:val="Collegamentoipertestuale"/>
            <w:rFonts w:ascii="Palatino Linotype" w:hAnsi="Palatino Linotype" w:cs="Arial"/>
            <w:sz w:val="22"/>
            <w:szCs w:val="22"/>
          </w:rPr>
          <w:t>Schede dei vari insegnamenti</w:t>
        </w:r>
      </w:hyperlink>
    </w:p>
    <w:p w14:paraId="5343107B" w14:textId="77777777" w:rsidR="000F5F8E" w:rsidRPr="000F5F8E" w:rsidRDefault="000F5F8E" w:rsidP="000F5F8E">
      <w:pPr>
        <w:rPr>
          <w:rFonts w:ascii="Palatino Linotype" w:hAnsi="Palatino Linotype" w:cs="Arial"/>
          <w:sz w:val="22"/>
          <w:szCs w:val="22"/>
        </w:rPr>
      </w:pPr>
    </w:p>
    <w:p w14:paraId="4197B419" w14:textId="77777777" w:rsidR="00D73781" w:rsidRDefault="00D73781" w:rsidP="0019535B">
      <w:pPr>
        <w:pStyle w:val="Titolo2"/>
        <w:spacing w:before="0" w:beforeAutospacing="0" w:after="120" w:afterAutospacing="0"/>
        <w:jc w:val="both"/>
        <w:rPr>
          <w:rFonts w:ascii="Palatino Linotype" w:hAnsi="Palatino Linotype" w:cs="Lucida Grande"/>
          <w:color w:val="000000"/>
          <w:sz w:val="24"/>
          <w:szCs w:val="24"/>
        </w:rPr>
      </w:pPr>
    </w:p>
    <w:p w14:paraId="57AA21BD" w14:textId="032EA2CF" w:rsidR="00C44DB7" w:rsidRPr="00C00933" w:rsidRDefault="00D21603" w:rsidP="0019535B">
      <w:pPr>
        <w:pStyle w:val="Titolo2"/>
        <w:spacing w:before="0" w:beforeAutospacing="0" w:after="120" w:afterAutospacing="0"/>
        <w:jc w:val="both"/>
        <w:rPr>
          <w:rFonts w:ascii="Palatino Linotype" w:hAnsi="Palatino Linotype" w:cs="Lucida Grande"/>
          <w:color w:val="000000"/>
          <w:sz w:val="24"/>
          <w:szCs w:val="24"/>
        </w:rPr>
      </w:pPr>
      <w:r w:rsidRPr="00C00933">
        <w:rPr>
          <w:rFonts w:ascii="Palatino Linotype" w:hAnsi="Palatino Linotype" w:cs="Lucida Grande"/>
          <w:color w:val="000000"/>
          <w:sz w:val="24"/>
          <w:szCs w:val="24"/>
        </w:rPr>
        <w:t>Piani di studio</w:t>
      </w:r>
      <w:r>
        <w:rPr>
          <w:rFonts w:ascii="Palatino Linotype" w:hAnsi="Palatino Linotype" w:cs="Lucida Grande"/>
          <w:color w:val="000000"/>
          <w:sz w:val="24"/>
          <w:szCs w:val="24"/>
        </w:rPr>
        <w:t>: curriculum</w:t>
      </w:r>
      <w:r w:rsidR="00D12E0C">
        <w:rPr>
          <w:rFonts w:ascii="Palatino Linotype" w:hAnsi="Palatino Linotype" w:cs="Lucida Grande"/>
          <w:color w:val="000000"/>
          <w:sz w:val="24"/>
          <w:szCs w:val="24"/>
        </w:rPr>
        <w:t xml:space="preserve">, </w:t>
      </w:r>
      <w:r>
        <w:rPr>
          <w:rFonts w:ascii="Palatino Linotype" w:hAnsi="Palatino Linotype" w:cs="Lucida Grande"/>
          <w:color w:val="000000"/>
          <w:sz w:val="24"/>
          <w:szCs w:val="24"/>
        </w:rPr>
        <w:t>esami a scelta autonoma</w:t>
      </w:r>
      <w:r w:rsidR="00D12E0C">
        <w:rPr>
          <w:rFonts w:ascii="Palatino Linotype" w:hAnsi="Palatino Linotype" w:cs="Lucida Grande"/>
          <w:color w:val="000000"/>
          <w:sz w:val="24"/>
          <w:szCs w:val="24"/>
        </w:rPr>
        <w:t xml:space="preserve"> e </w:t>
      </w:r>
      <w:r w:rsidR="00B55A66">
        <w:rPr>
          <w:rFonts w:ascii="Palatino Linotype" w:hAnsi="Palatino Linotype" w:cs="Lucida Grande"/>
          <w:color w:val="000000"/>
          <w:sz w:val="24"/>
          <w:szCs w:val="24"/>
        </w:rPr>
        <w:t>percorsi Minor</w:t>
      </w:r>
    </w:p>
    <w:p w14:paraId="16E2829A" w14:textId="62B20E37" w:rsidR="00B735C4" w:rsidRDefault="00461F4C"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Come detto prima</w:t>
      </w:r>
      <w:r w:rsidR="001F5886">
        <w:rPr>
          <w:rFonts w:ascii="Palatino Linotype" w:hAnsi="Palatino Linotype" w:cs="Lucida Grande"/>
          <w:color w:val="000000"/>
        </w:rPr>
        <w:t>,</w:t>
      </w:r>
      <w:r>
        <w:rPr>
          <w:rFonts w:ascii="Palatino Linotype" w:hAnsi="Palatino Linotype" w:cs="Lucida Grande"/>
          <w:color w:val="000000"/>
        </w:rPr>
        <w:t xml:space="preserve"> gli studenti</w:t>
      </w:r>
      <w:r w:rsidR="00B3221D">
        <w:rPr>
          <w:rFonts w:ascii="Palatino Linotype" w:hAnsi="Palatino Linotype" w:cs="Lucida Grande"/>
          <w:color w:val="000000"/>
        </w:rPr>
        <w:t xml:space="preserve"> che si iscrivono al primo anno del corso di laurea magistrale </w:t>
      </w:r>
      <w:r w:rsidR="00BA4A8C">
        <w:rPr>
          <w:rFonts w:ascii="Palatino Linotype" w:hAnsi="Palatino Linotype" w:cs="Lucida Grande"/>
          <w:color w:val="000000"/>
        </w:rPr>
        <w:t>devono</w:t>
      </w:r>
      <w:r w:rsidR="00B3221D">
        <w:rPr>
          <w:rFonts w:ascii="Palatino Linotype" w:hAnsi="Palatino Linotype" w:cs="Lucida Grande"/>
          <w:color w:val="000000"/>
        </w:rPr>
        <w:t xml:space="preserve"> sce</w:t>
      </w:r>
      <w:r w:rsidR="00CB2796">
        <w:rPr>
          <w:rFonts w:ascii="Palatino Linotype" w:hAnsi="Palatino Linotype" w:cs="Lucida Grande"/>
          <w:color w:val="000000"/>
        </w:rPr>
        <w:t xml:space="preserve">gliere </w:t>
      </w:r>
      <w:r w:rsidR="00D12E0C">
        <w:rPr>
          <w:rFonts w:ascii="Palatino Linotype" w:hAnsi="Palatino Linotype" w:cs="Lucida Grande"/>
          <w:color w:val="000000"/>
        </w:rPr>
        <w:t xml:space="preserve">il </w:t>
      </w:r>
      <w:r w:rsidR="00B3221D">
        <w:rPr>
          <w:rFonts w:ascii="Palatino Linotype" w:hAnsi="Palatino Linotype" w:cs="Lucida Grande"/>
          <w:color w:val="000000"/>
        </w:rPr>
        <w:t>curriculu</w:t>
      </w:r>
      <w:r w:rsidR="00D12E0C">
        <w:rPr>
          <w:rFonts w:ascii="Palatino Linotype" w:hAnsi="Palatino Linotype" w:cs="Lucida Grande"/>
          <w:color w:val="000000"/>
        </w:rPr>
        <w:t>m</w:t>
      </w:r>
      <w:r w:rsidR="008D4A6C">
        <w:rPr>
          <w:rFonts w:ascii="Palatino Linotype" w:hAnsi="Palatino Linotype" w:cs="Lucida Grande"/>
          <w:color w:val="000000"/>
        </w:rPr>
        <w:t xml:space="preserve"> </w:t>
      </w:r>
      <w:r w:rsidR="00AD7204">
        <w:rPr>
          <w:rFonts w:ascii="Palatino Linotype" w:hAnsi="Palatino Linotype" w:cs="Lucida Grande"/>
          <w:color w:val="000000"/>
        </w:rPr>
        <w:t>nel momento in cui si immatricolano</w:t>
      </w:r>
      <w:r w:rsidR="00BA4A8C">
        <w:rPr>
          <w:rFonts w:ascii="Palatino Linotype" w:hAnsi="Palatino Linotype" w:cs="Lucida Grande"/>
          <w:color w:val="000000"/>
        </w:rPr>
        <w:t xml:space="preserve">. </w:t>
      </w:r>
      <w:r w:rsidR="007E55DA">
        <w:rPr>
          <w:rFonts w:ascii="Palatino Linotype" w:hAnsi="Palatino Linotype" w:cs="Lucida Grande"/>
          <w:color w:val="000000"/>
        </w:rPr>
        <w:t xml:space="preserve">A valle dell’immatricolazione, saranno caricati su </w:t>
      </w:r>
      <w:proofErr w:type="spellStart"/>
      <w:r w:rsidR="007E55DA">
        <w:rPr>
          <w:rFonts w:ascii="Palatino Linotype" w:hAnsi="Palatino Linotype" w:cs="Lucida Grande"/>
          <w:color w:val="000000"/>
        </w:rPr>
        <w:t>Segrepass</w:t>
      </w:r>
      <w:proofErr w:type="spellEnd"/>
      <w:r w:rsidR="007E55DA">
        <w:rPr>
          <w:rFonts w:ascii="Palatino Linotype" w:hAnsi="Palatino Linotype" w:cs="Lucida Grande"/>
          <w:color w:val="000000"/>
        </w:rPr>
        <w:t xml:space="preserve"> tutti gli esami dei gruppi CD, EAS, FOR e SAF riportati nella precedente tabella, ad eccezione di Biomateriali</w:t>
      </w:r>
      <w:r w:rsidR="00BA4A8C">
        <w:rPr>
          <w:rFonts w:ascii="Palatino Linotype" w:hAnsi="Palatino Linotype" w:cs="Lucida Grande"/>
          <w:color w:val="000000"/>
        </w:rPr>
        <w:t xml:space="preserve"> </w:t>
      </w:r>
      <w:r w:rsidR="007E55DA">
        <w:rPr>
          <w:rFonts w:ascii="Palatino Linotype" w:hAnsi="Palatino Linotype" w:cs="Lucida Grande"/>
          <w:color w:val="000000"/>
        </w:rPr>
        <w:t xml:space="preserve">e Ingegneria Sanitaria Ambientale, per i motivi sopra chiariti. Questo implica </w:t>
      </w:r>
      <w:r w:rsidR="0040509F">
        <w:rPr>
          <w:rFonts w:ascii="Palatino Linotype" w:hAnsi="Palatino Linotype" w:cs="Lucida Grande"/>
          <w:color w:val="000000"/>
        </w:rPr>
        <w:t xml:space="preserve">che </w:t>
      </w:r>
      <w:r w:rsidR="00FE57DB">
        <w:rPr>
          <w:rFonts w:ascii="Palatino Linotype" w:hAnsi="Palatino Linotype" w:cs="Lucida Grande"/>
          <w:color w:val="000000"/>
        </w:rPr>
        <w:t xml:space="preserve">nessun piano di studio deve essere presentato se si intende saturare i 18 CFU a scelta autonoma con una qualunque combinazione degli esami </w:t>
      </w:r>
      <w:r w:rsidR="00F57975">
        <w:rPr>
          <w:rFonts w:ascii="Palatino Linotype" w:hAnsi="Palatino Linotype" w:cs="Lucida Grande"/>
          <w:color w:val="000000"/>
        </w:rPr>
        <w:t>riportati nella precedente tabella</w:t>
      </w:r>
      <w:r w:rsidR="00FE57DB">
        <w:rPr>
          <w:rFonts w:ascii="Palatino Linotype" w:hAnsi="Palatino Linotype" w:cs="Lucida Grande"/>
          <w:color w:val="000000"/>
        </w:rPr>
        <w:t xml:space="preserve"> (Biomateriali </w:t>
      </w:r>
      <w:r w:rsidR="00BA4A8C">
        <w:rPr>
          <w:rFonts w:ascii="Palatino Linotype" w:hAnsi="Palatino Linotype" w:cs="Lucida Grande"/>
          <w:color w:val="000000"/>
        </w:rPr>
        <w:t xml:space="preserve">e </w:t>
      </w:r>
      <w:r w:rsidR="00FE57DB">
        <w:rPr>
          <w:rFonts w:ascii="Palatino Linotype" w:hAnsi="Palatino Linotype" w:cs="Lucida Grande"/>
          <w:color w:val="000000"/>
        </w:rPr>
        <w:t xml:space="preserve">Ingegneria </w:t>
      </w:r>
      <w:r w:rsidR="00FE57DB">
        <w:rPr>
          <w:rFonts w:ascii="Palatino Linotype" w:hAnsi="Palatino Linotype" w:cs="Lucida Grande"/>
          <w:color w:val="000000"/>
        </w:rPr>
        <w:lastRenderedPageBreak/>
        <w:t>Sanitaria Ambientale, esclusi). Scelte diverse (adesione a</w:t>
      </w:r>
      <w:r w:rsidR="00BA4A8C">
        <w:rPr>
          <w:rFonts w:ascii="Palatino Linotype" w:hAnsi="Palatino Linotype" w:cs="Lucida Grande"/>
          <w:color w:val="000000"/>
        </w:rPr>
        <w:t>i</w:t>
      </w:r>
      <w:r w:rsidR="00FE57DB">
        <w:rPr>
          <w:rFonts w:ascii="Palatino Linotype" w:hAnsi="Palatino Linotype" w:cs="Lucida Grande"/>
          <w:color w:val="000000"/>
        </w:rPr>
        <w:t xml:space="preserve"> Minor inclusa) richiedono invece la presentazione di un piano di studi.</w:t>
      </w:r>
      <w:r w:rsidR="0052126F">
        <w:rPr>
          <w:rFonts w:ascii="Palatino Linotype" w:hAnsi="Palatino Linotype" w:cs="Lucida Grande"/>
          <w:color w:val="000000"/>
        </w:rPr>
        <w:t xml:space="preserve"> </w:t>
      </w:r>
      <w:r w:rsidR="008D4A6C">
        <w:rPr>
          <w:rFonts w:ascii="Palatino Linotype" w:hAnsi="Palatino Linotype" w:cs="Lucida Grande"/>
          <w:color w:val="000000"/>
        </w:rPr>
        <w:t>In particolare, c</w:t>
      </w:r>
      <w:r w:rsidR="00301AA6">
        <w:rPr>
          <w:rFonts w:ascii="Palatino Linotype" w:hAnsi="Palatino Linotype" w:cs="Lucida Grande"/>
          <w:color w:val="000000"/>
        </w:rPr>
        <w:t xml:space="preserve">hi </w:t>
      </w:r>
      <w:r w:rsidR="0040509F">
        <w:rPr>
          <w:rFonts w:ascii="Palatino Linotype" w:hAnsi="Palatino Linotype" w:cs="Lucida Grande"/>
          <w:color w:val="000000"/>
        </w:rPr>
        <w:t>vuole inserire esami diversi</w:t>
      </w:r>
      <w:r w:rsidR="00BA4A8C">
        <w:rPr>
          <w:rFonts w:ascii="Palatino Linotype" w:hAnsi="Palatino Linotype" w:cs="Lucida Grande"/>
          <w:color w:val="000000"/>
        </w:rPr>
        <w:t xml:space="preserve"> da quelli </w:t>
      </w:r>
      <w:proofErr w:type="spellStart"/>
      <w:r w:rsidR="00BA4A8C">
        <w:rPr>
          <w:rFonts w:ascii="Palatino Linotype" w:hAnsi="Palatino Linotype" w:cs="Lucida Grande"/>
          <w:color w:val="000000"/>
        </w:rPr>
        <w:t>pre</w:t>
      </w:r>
      <w:proofErr w:type="spellEnd"/>
      <w:r w:rsidR="00BA4A8C">
        <w:rPr>
          <w:rFonts w:ascii="Palatino Linotype" w:hAnsi="Palatino Linotype" w:cs="Lucida Grande"/>
          <w:color w:val="000000"/>
        </w:rPr>
        <w:t xml:space="preserve">-caricati su </w:t>
      </w:r>
      <w:proofErr w:type="spellStart"/>
      <w:r w:rsidR="00BA4A8C">
        <w:rPr>
          <w:rFonts w:ascii="Palatino Linotype" w:hAnsi="Palatino Linotype" w:cs="Lucida Grande"/>
          <w:color w:val="000000"/>
        </w:rPr>
        <w:t>Segrepass</w:t>
      </w:r>
      <w:proofErr w:type="spellEnd"/>
      <w:r w:rsidR="0040509F">
        <w:rPr>
          <w:rFonts w:ascii="Palatino Linotype" w:hAnsi="Palatino Linotype" w:cs="Lucida Grande"/>
          <w:color w:val="000000"/>
        </w:rPr>
        <w:t xml:space="preserve"> </w:t>
      </w:r>
      <w:r w:rsidR="00BA4A8C">
        <w:rPr>
          <w:rFonts w:ascii="Palatino Linotype" w:hAnsi="Palatino Linotype" w:cs="Lucida Grande"/>
          <w:color w:val="000000"/>
        </w:rPr>
        <w:t>(</w:t>
      </w:r>
      <w:r w:rsidR="0040509F">
        <w:rPr>
          <w:rFonts w:ascii="Palatino Linotype" w:hAnsi="Palatino Linotype" w:cs="Lucida Grande"/>
          <w:color w:val="000000"/>
        </w:rPr>
        <w:t xml:space="preserve">senza però </w:t>
      </w:r>
      <w:r w:rsidR="00301AA6">
        <w:rPr>
          <w:rFonts w:ascii="Palatino Linotype" w:hAnsi="Palatino Linotype" w:cs="Lucida Grande"/>
          <w:color w:val="000000"/>
        </w:rPr>
        <w:t>aderire a</w:t>
      </w:r>
      <w:r w:rsidR="00BA4A8C">
        <w:rPr>
          <w:rFonts w:ascii="Palatino Linotype" w:hAnsi="Palatino Linotype" w:cs="Lucida Grande"/>
          <w:color w:val="000000"/>
        </w:rPr>
        <w:t xml:space="preserve"> nessun</w:t>
      </w:r>
      <w:r w:rsidR="00301AA6">
        <w:rPr>
          <w:rFonts w:ascii="Palatino Linotype" w:hAnsi="Palatino Linotype" w:cs="Lucida Grande"/>
          <w:color w:val="000000"/>
        </w:rPr>
        <w:t xml:space="preserve"> </w:t>
      </w:r>
      <w:r w:rsidR="00BA4A8C">
        <w:rPr>
          <w:rFonts w:ascii="Palatino Linotype" w:hAnsi="Palatino Linotype" w:cs="Lucida Grande"/>
          <w:color w:val="000000"/>
        </w:rPr>
        <w:t>M</w:t>
      </w:r>
      <w:r w:rsidR="00301AA6">
        <w:rPr>
          <w:rFonts w:ascii="Palatino Linotype" w:hAnsi="Palatino Linotype" w:cs="Lucida Grande"/>
          <w:color w:val="000000"/>
        </w:rPr>
        <w:t>inor</w:t>
      </w:r>
      <w:r w:rsidR="00BA4A8C">
        <w:rPr>
          <w:rFonts w:ascii="Palatino Linotype" w:hAnsi="Palatino Linotype" w:cs="Lucida Grande"/>
          <w:color w:val="000000"/>
        </w:rPr>
        <w:t>)</w:t>
      </w:r>
      <w:r w:rsidR="00301AA6">
        <w:rPr>
          <w:rFonts w:ascii="Palatino Linotype" w:hAnsi="Palatino Linotype" w:cs="Lucida Grande"/>
          <w:color w:val="000000"/>
        </w:rPr>
        <w:t xml:space="preserve"> </w:t>
      </w:r>
      <w:r w:rsidR="008D4A6C">
        <w:rPr>
          <w:rFonts w:ascii="Palatino Linotype" w:hAnsi="Palatino Linotype" w:cs="Lucida Grande"/>
          <w:color w:val="000000"/>
        </w:rPr>
        <w:t>deve</w:t>
      </w:r>
      <w:r w:rsidR="00301AA6">
        <w:rPr>
          <w:rFonts w:ascii="Palatino Linotype" w:hAnsi="Palatino Linotype" w:cs="Lucida Grande"/>
          <w:color w:val="000000"/>
        </w:rPr>
        <w:t xml:space="preserve"> compilare il modello scaricabile cliccando </w:t>
      </w:r>
      <w:hyperlink r:id="rId35" w:history="1">
        <w:r w:rsidR="00301AA6" w:rsidRPr="008570DA">
          <w:rPr>
            <w:rStyle w:val="Collegamentoipertestuale"/>
            <w:rFonts w:ascii="Palatino Linotype" w:hAnsi="Palatino Linotype" w:cs="Lucida Grande"/>
          </w:rPr>
          <w:t>qui</w:t>
        </w:r>
      </w:hyperlink>
      <w:r w:rsidR="00301AA6">
        <w:rPr>
          <w:rFonts w:ascii="Palatino Linotype" w:hAnsi="Palatino Linotype" w:cs="Lucida Grande"/>
          <w:color w:val="000000"/>
        </w:rPr>
        <w:t xml:space="preserve">. </w:t>
      </w:r>
      <w:r w:rsidR="00B735C4">
        <w:rPr>
          <w:rFonts w:ascii="Palatino Linotype" w:hAnsi="Palatino Linotype" w:cs="Lucida Grande"/>
          <w:color w:val="000000"/>
        </w:rPr>
        <w:t xml:space="preserve">In tale modello è presente la tabella con tutte le informazioni degli esami che si vogliono scegliere. La prima colonna di tale tabella, relativa all’anno, è importante in </w:t>
      </w:r>
      <w:r w:rsidR="007551AE">
        <w:rPr>
          <w:rFonts w:ascii="Palatino Linotype" w:hAnsi="Palatino Linotype" w:cs="Lucida Grande"/>
          <w:color w:val="000000"/>
        </w:rPr>
        <w:t>quanto, ad esempio,</w:t>
      </w:r>
      <w:r w:rsidR="00B735C4">
        <w:rPr>
          <w:rFonts w:ascii="Palatino Linotype" w:hAnsi="Palatino Linotype" w:cs="Lucida Grande"/>
          <w:color w:val="000000"/>
        </w:rPr>
        <w:t xml:space="preserve"> se si indica il secondo anno quell’esame non potrà ovviamente essere sostenuto durante il primo anno. Si tenga però presente che se si indica il primo anno tale esame rientra nel conteggio degli esami da sostenere ai fini di eventuali agevolazioni sulle tasse.</w:t>
      </w:r>
    </w:p>
    <w:p w14:paraId="0102E443" w14:textId="5E938DF2" w:rsidR="008D4A6C" w:rsidRDefault="00301AA6"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Chi </w:t>
      </w:r>
      <w:r w:rsidR="008611AE">
        <w:rPr>
          <w:rFonts w:ascii="Palatino Linotype" w:hAnsi="Palatino Linotype" w:cs="Lucida Grande"/>
          <w:color w:val="000000"/>
        </w:rPr>
        <w:t xml:space="preserve">intende aderire al Minor in Ingegneria Farmaceutica deve presentare domanda di adesione entro il 16 ottobre 2023 (come chiarito sopra). Chi </w:t>
      </w:r>
      <w:r>
        <w:rPr>
          <w:rFonts w:ascii="Palatino Linotype" w:hAnsi="Palatino Linotype" w:cs="Lucida Grande"/>
          <w:color w:val="000000"/>
        </w:rPr>
        <w:t xml:space="preserve">invece intende aderire </w:t>
      </w:r>
      <w:r w:rsidR="008D4A6C">
        <w:rPr>
          <w:rFonts w:ascii="Palatino Linotype" w:hAnsi="Palatino Linotype" w:cs="Lucida Grande"/>
          <w:color w:val="000000"/>
        </w:rPr>
        <w:t>a</w:t>
      </w:r>
      <w:r w:rsidR="00B735C4">
        <w:rPr>
          <w:rFonts w:ascii="Palatino Linotype" w:hAnsi="Palatino Linotype" w:cs="Lucida Grande"/>
          <w:color w:val="000000"/>
        </w:rPr>
        <w:t xml:space="preserve">d uno dei Minor non a numero chiuso, ovvero </w:t>
      </w:r>
      <w:r w:rsidR="00315373">
        <w:rPr>
          <w:rFonts w:ascii="Palatino Linotype" w:hAnsi="Palatino Linotype" w:cs="Lucida Grande"/>
          <w:color w:val="000000"/>
        </w:rPr>
        <w:t xml:space="preserve">Green Technologies </w:t>
      </w:r>
      <w:r w:rsidR="00B735C4">
        <w:rPr>
          <w:rFonts w:ascii="Palatino Linotype" w:hAnsi="Palatino Linotype" w:cs="Lucida Grande"/>
          <w:color w:val="000000"/>
        </w:rPr>
        <w:t xml:space="preserve">o </w:t>
      </w:r>
      <w:proofErr w:type="spellStart"/>
      <w:r w:rsidR="00B735C4">
        <w:rPr>
          <w:rFonts w:ascii="Palatino Linotype" w:hAnsi="Palatino Linotype" w:cs="Lucida Grande"/>
          <w:color w:val="000000"/>
        </w:rPr>
        <w:t>Applied</w:t>
      </w:r>
      <w:proofErr w:type="spellEnd"/>
      <w:r w:rsidR="00B735C4">
        <w:rPr>
          <w:rFonts w:ascii="Palatino Linotype" w:hAnsi="Palatino Linotype" w:cs="Lucida Grande"/>
          <w:color w:val="000000"/>
        </w:rPr>
        <w:t xml:space="preserve"> Machine Learning</w:t>
      </w:r>
      <w:r w:rsidR="008611AE">
        <w:rPr>
          <w:rFonts w:ascii="Palatino Linotype" w:hAnsi="Palatino Linotype" w:cs="Lucida Grande"/>
          <w:color w:val="000000"/>
        </w:rPr>
        <w:t>,</w:t>
      </w:r>
      <w:r w:rsidR="00B735C4">
        <w:rPr>
          <w:rFonts w:ascii="Palatino Linotype" w:hAnsi="Palatino Linotype" w:cs="Lucida Grande"/>
          <w:color w:val="000000"/>
        </w:rPr>
        <w:t xml:space="preserve"> </w:t>
      </w:r>
      <w:r w:rsidR="008D4A6C">
        <w:rPr>
          <w:rFonts w:ascii="Palatino Linotype" w:hAnsi="Palatino Linotype" w:cs="Lucida Grande"/>
          <w:color w:val="000000"/>
        </w:rPr>
        <w:t xml:space="preserve">deve compilare </w:t>
      </w:r>
      <w:r w:rsidR="007551AE">
        <w:rPr>
          <w:rFonts w:ascii="Palatino Linotype" w:hAnsi="Palatino Linotype" w:cs="Lucida Grande"/>
          <w:color w:val="000000"/>
        </w:rPr>
        <w:t>uno dei seguenti modelli:</w:t>
      </w:r>
    </w:p>
    <w:p w14:paraId="3D87A81F" w14:textId="3420A53C" w:rsidR="007551AE" w:rsidRDefault="00600ADD" w:rsidP="007551AE">
      <w:pPr>
        <w:pStyle w:val="NormaleWeb"/>
        <w:numPr>
          <w:ilvl w:val="0"/>
          <w:numId w:val="21"/>
        </w:numPr>
        <w:spacing w:before="0" w:beforeAutospacing="0" w:after="120" w:afterAutospacing="0"/>
        <w:jc w:val="both"/>
        <w:rPr>
          <w:rFonts w:ascii="Palatino Linotype" w:hAnsi="Palatino Linotype" w:cs="Lucida Grande"/>
          <w:color w:val="000000"/>
        </w:rPr>
      </w:pPr>
      <w:hyperlink r:id="rId36" w:history="1">
        <w:r w:rsidR="007551AE" w:rsidRPr="001668E5">
          <w:rPr>
            <w:rStyle w:val="Collegamentoipertestuale"/>
            <w:rFonts w:ascii="Palatino Linotype" w:hAnsi="Palatino Linotype" w:cs="Lucida Grande"/>
          </w:rPr>
          <w:t>Modello adesione Minor in Green Technologies</w:t>
        </w:r>
      </w:hyperlink>
    </w:p>
    <w:p w14:paraId="6846B223" w14:textId="07DEB85C" w:rsidR="007551AE" w:rsidRPr="007551AE" w:rsidRDefault="00600ADD" w:rsidP="00AA70DE">
      <w:pPr>
        <w:pStyle w:val="NormaleWeb"/>
        <w:numPr>
          <w:ilvl w:val="0"/>
          <w:numId w:val="21"/>
        </w:numPr>
        <w:spacing w:before="0" w:beforeAutospacing="0" w:after="120" w:afterAutospacing="0"/>
        <w:jc w:val="both"/>
        <w:rPr>
          <w:rFonts w:ascii="Palatino Linotype" w:hAnsi="Palatino Linotype" w:cs="Lucida Grande"/>
          <w:color w:val="000000"/>
          <w:lang w:val="en-US"/>
        </w:rPr>
      </w:pPr>
      <w:r>
        <w:fldChar w:fldCharType="begin"/>
      </w:r>
      <w:r w:rsidRPr="000F58AD">
        <w:rPr>
          <w:lang w:val="en-US"/>
        </w:rPr>
        <w:instrText xml:space="preserve"> HYPERLINK "https://www.dicmapi.unina.it/wp-content/uploads/2023/09/Modulo-adesione-Applied-Machine-Learning-per-studenti-iscritti-nel-2023-2024-al-primo-anno.docx" </w:instrText>
      </w:r>
      <w:r>
        <w:fldChar w:fldCharType="separate"/>
      </w:r>
      <w:proofErr w:type="spellStart"/>
      <w:r w:rsidR="007551AE" w:rsidRPr="00461674">
        <w:rPr>
          <w:rStyle w:val="Collegamentoipertestuale"/>
          <w:rFonts w:ascii="Palatino Linotype" w:hAnsi="Palatino Linotype" w:cs="Lucida Grande"/>
          <w:lang w:val="en-US"/>
        </w:rPr>
        <w:t>Modello</w:t>
      </w:r>
      <w:proofErr w:type="spellEnd"/>
      <w:r w:rsidR="007551AE" w:rsidRPr="00461674">
        <w:rPr>
          <w:rStyle w:val="Collegamentoipertestuale"/>
          <w:rFonts w:ascii="Palatino Linotype" w:hAnsi="Palatino Linotype" w:cs="Lucida Grande"/>
          <w:lang w:val="en-US"/>
        </w:rPr>
        <w:t xml:space="preserve"> </w:t>
      </w:r>
      <w:proofErr w:type="spellStart"/>
      <w:r w:rsidR="007551AE" w:rsidRPr="00461674">
        <w:rPr>
          <w:rStyle w:val="Collegamentoipertestuale"/>
          <w:rFonts w:ascii="Palatino Linotype" w:hAnsi="Palatino Linotype" w:cs="Lucida Grande"/>
          <w:lang w:val="en-US"/>
        </w:rPr>
        <w:t>adesione</w:t>
      </w:r>
      <w:proofErr w:type="spellEnd"/>
      <w:r w:rsidR="007551AE" w:rsidRPr="00461674">
        <w:rPr>
          <w:rStyle w:val="Collegamentoipertestuale"/>
          <w:rFonts w:ascii="Palatino Linotype" w:hAnsi="Palatino Linotype" w:cs="Lucida Grande"/>
          <w:lang w:val="en-US"/>
        </w:rPr>
        <w:t xml:space="preserve"> Minor in Applied Machine Learning</w:t>
      </w:r>
      <w:r>
        <w:rPr>
          <w:rStyle w:val="Collegamentoipertestuale"/>
          <w:rFonts w:ascii="Palatino Linotype" w:hAnsi="Palatino Linotype" w:cs="Lucida Grande"/>
          <w:lang w:val="en-US"/>
        </w:rPr>
        <w:fldChar w:fldCharType="end"/>
      </w:r>
    </w:p>
    <w:p w14:paraId="08732D86" w14:textId="038472B8" w:rsidR="008570DA" w:rsidRDefault="008570DA"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Il modello deve essere salvato in formato pdf con nome “PS_Matricola_Cognome_Nome.pdf”, ed inviato a </w:t>
      </w:r>
      <w:hyperlink r:id="rId37" w:history="1">
        <w:r w:rsidRPr="00674426">
          <w:rPr>
            <w:rStyle w:val="Collegamentoipertestuale"/>
            <w:rFonts w:ascii="Palatino Linotype" w:hAnsi="Palatino Linotype" w:cs="Lucida Grande"/>
          </w:rPr>
          <w:t>infoingchim@unina.it</w:t>
        </w:r>
      </w:hyperlink>
      <w:r w:rsidR="003B3006">
        <w:rPr>
          <w:rFonts w:ascii="Palatino Linotype" w:hAnsi="Palatino Linotype" w:cs="Lucida Grande"/>
          <w:color w:val="000000"/>
        </w:rPr>
        <w:t xml:space="preserve">, </w:t>
      </w:r>
      <w:r w:rsidRPr="003B3006">
        <w:rPr>
          <w:rFonts w:ascii="Palatino Linotype" w:hAnsi="Palatino Linotype" w:cs="Lucida Grande"/>
          <w:color w:val="000000"/>
          <w:u w:val="single"/>
        </w:rPr>
        <w:t>allegando certificato storico della triennale con esami</w:t>
      </w:r>
      <w:r>
        <w:rPr>
          <w:rFonts w:ascii="Palatino Linotype" w:hAnsi="Palatino Linotype" w:cs="Lucida Grande"/>
          <w:color w:val="000000"/>
        </w:rPr>
        <w:t>.</w:t>
      </w:r>
    </w:p>
    <w:p w14:paraId="56319D19" w14:textId="11FCDD33" w:rsidR="0040597E" w:rsidRDefault="0040597E"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Si segnala che la presentazione del piano di studi è obbligatoria </w:t>
      </w:r>
      <w:r w:rsidR="002B76E4">
        <w:rPr>
          <w:rFonts w:ascii="Palatino Linotype" w:hAnsi="Palatino Linotype" w:cs="Lucida Grande"/>
          <w:color w:val="000000"/>
        </w:rPr>
        <w:t xml:space="preserve">anche </w:t>
      </w:r>
      <w:r>
        <w:rPr>
          <w:rFonts w:ascii="Palatino Linotype" w:hAnsi="Palatino Linotype" w:cs="Lucida Grande"/>
          <w:color w:val="000000"/>
        </w:rPr>
        <w:t xml:space="preserve">per gli studenti che durante la triennale (vecchio ordinamento) </w:t>
      </w:r>
      <w:r w:rsidR="002B76E4">
        <w:rPr>
          <w:rFonts w:ascii="Palatino Linotype" w:hAnsi="Palatino Linotype" w:cs="Lucida Grande"/>
          <w:color w:val="000000"/>
        </w:rPr>
        <w:t>hanno sostenuto l’esame di Sicurezza dei Processi Chimici.</w:t>
      </w:r>
    </w:p>
    <w:p w14:paraId="2CBEAE58" w14:textId="0AF4444F" w:rsidR="008611AE" w:rsidRDefault="008611AE"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La presentazione del piano di studi per gli studenti che nel 2023</w:t>
      </w:r>
      <w:r w:rsidR="001112D6">
        <w:rPr>
          <w:rFonts w:ascii="Palatino Linotype" w:hAnsi="Palatino Linotype" w:cs="Lucida Grande"/>
          <w:color w:val="000000"/>
        </w:rPr>
        <w:t>/</w:t>
      </w:r>
      <w:r>
        <w:rPr>
          <w:rFonts w:ascii="Palatino Linotype" w:hAnsi="Palatino Linotype" w:cs="Lucida Grande"/>
          <w:color w:val="000000"/>
        </w:rPr>
        <w:t xml:space="preserve">2024 si immatricolano alla </w:t>
      </w:r>
      <w:r w:rsidR="001112D6">
        <w:rPr>
          <w:rFonts w:ascii="Palatino Linotype" w:hAnsi="Palatino Linotype" w:cs="Lucida Grande"/>
          <w:color w:val="000000"/>
        </w:rPr>
        <w:t>magistrale (ovvero si iscrivono al primo anno) si consiglia di farla entro un mese dalla data di immatricolazione, ma comunque non oltre il 31 marzo 2024, data di scadenza delle immatricolazioni.</w:t>
      </w:r>
    </w:p>
    <w:p w14:paraId="4C6E5EC8" w14:textId="77777777" w:rsidR="00E25009" w:rsidRDefault="00F7522C"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Per quanto riguarda gli studenti che nel 202</w:t>
      </w:r>
      <w:r w:rsidR="008611AE">
        <w:rPr>
          <w:rFonts w:ascii="Palatino Linotype" w:hAnsi="Palatino Linotype" w:cs="Lucida Grande"/>
          <w:color w:val="000000"/>
        </w:rPr>
        <w:t>3</w:t>
      </w:r>
      <w:r>
        <w:rPr>
          <w:rFonts w:ascii="Palatino Linotype" w:hAnsi="Palatino Linotype" w:cs="Lucida Grande"/>
          <w:color w:val="000000"/>
        </w:rPr>
        <w:t>/202</w:t>
      </w:r>
      <w:r w:rsidR="008611AE">
        <w:rPr>
          <w:rFonts w:ascii="Palatino Linotype" w:hAnsi="Palatino Linotype" w:cs="Lucida Grande"/>
          <w:color w:val="000000"/>
        </w:rPr>
        <w:t>4</w:t>
      </w:r>
      <w:r>
        <w:rPr>
          <w:rFonts w:ascii="Palatino Linotype" w:hAnsi="Palatino Linotype" w:cs="Lucida Grande"/>
          <w:color w:val="000000"/>
        </w:rPr>
        <w:t xml:space="preserve"> si iscrivono a</w:t>
      </w:r>
      <w:r w:rsidR="004945A2">
        <w:rPr>
          <w:rFonts w:ascii="Palatino Linotype" w:hAnsi="Palatino Linotype" w:cs="Lucida Grande"/>
          <w:color w:val="000000"/>
        </w:rPr>
        <w:t xml:space="preserve">d anni successivi al primo </w:t>
      </w:r>
      <w:r>
        <w:rPr>
          <w:rFonts w:ascii="Palatino Linotype" w:hAnsi="Palatino Linotype" w:cs="Lucida Grande"/>
          <w:color w:val="000000"/>
        </w:rPr>
        <w:t xml:space="preserve">(e che quindi hanno già effettuato la scelta del curriculum e di alcuni o di tutti gli esami a scelta autonoma), eventuali modifiche/integrazioni del piano di studi </w:t>
      </w:r>
      <w:r w:rsidR="008E18E7">
        <w:rPr>
          <w:rFonts w:ascii="Palatino Linotype" w:hAnsi="Palatino Linotype" w:cs="Lucida Grande"/>
          <w:color w:val="000000"/>
        </w:rPr>
        <w:t>dev</w:t>
      </w:r>
      <w:r w:rsidR="003E5F2B">
        <w:rPr>
          <w:rFonts w:ascii="Palatino Linotype" w:hAnsi="Palatino Linotype" w:cs="Lucida Grande"/>
          <w:color w:val="000000"/>
        </w:rPr>
        <w:t>ono</w:t>
      </w:r>
      <w:r w:rsidR="008E18E7">
        <w:rPr>
          <w:rFonts w:ascii="Palatino Linotype" w:hAnsi="Palatino Linotype" w:cs="Lucida Grande"/>
          <w:color w:val="000000"/>
        </w:rPr>
        <w:t xml:space="preserve"> essere </w:t>
      </w:r>
      <w:r>
        <w:rPr>
          <w:rFonts w:ascii="Palatino Linotype" w:hAnsi="Palatino Linotype" w:cs="Lucida Grande"/>
          <w:color w:val="000000"/>
        </w:rPr>
        <w:t>richieste</w:t>
      </w:r>
      <w:r w:rsidR="008E18E7">
        <w:rPr>
          <w:rFonts w:ascii="Palatino Linotype" w:hAnsi="Palatino Linotype" w:cs="Lucida Grande"/>
          <w:color w:val="000000"/>
        </w:rPr>
        <w:t xml:space="preserve"> nel periodo tra l'1 Settembre e il 31 Ottobre</w:t>
      </w:r>
      <w:r>
        <w:rPr>
          <w:rFonts w:ascii="Palatino Linotype" w:hAnsi="Palatino Linotype" w:cs="Lucida Grande"/>
          <w:color w:val="000000"/>
        </w:rPr>
        <w:t xml:space="preserve"> 202</w:t>
      </w:r>
      <w:r w:rsidR="008611AE">
        <w:rPr>
          <w:rFonts w:ascii="Palatino Linotype" w:hAnsi="Palatino Linotype" w:cs="Lucida Grande"/>
          <w:color w:val="000000"/>
        </w:rPr>
        <w:t>3</w:t>
      </w:r>
      <w:r w:rsidR="001112D6">
        <w:rPr>
          <w:rFonts w:ascii="Palatino Linotype" w:hAnsi="Palatino Linotype" w:cs="Lucida Grande"/>
          <w:color w:val="000000"/>
        </w:rPr>
        <w:t xml:space="preserve"> (dopo avere regolarizzato l’iscrizione al nuovo anno accademico 2023/2024)</w:t>
      </w:r>
      <w:r>
        <w:rPr>
          <w:rFonts w:ascii="Palatino Linotype" w:hAnsi="Palatino Linotype" w:cs="Lucida Grande"/>
          <w:color w:val="000000"/>
        </w:rPr>
        <w:t xml:space="preserve">, compilando il modulo scaricabile cliccando </w:t>
      </w:r>
      <w:hyperlink r:id="rId38" w:history="1">
        <w:r w:rsidRPr="0049490C">
          <w:rPr>
            <w:rStyle w:val="Collegamentoipertestuale"/>
            <w:rFonts w:ascii="Palatino Linotype" w:hAnsi="Palatino Linotype" w:cs="Lucida Grande"/>
          </w:rPr>
          <w:t>qui</w:t>
        </w:r>
      </w:hyperlink>
      <w:r w:rsidR="008570DA">
        <w:rPr>
          <w:rFonts w:ascii="Palatino Linotype" w:hAnsi="Palatino Linotype" w:cs="Lucida Grande"/>
          <w:color w:val="000000"/>
        </w:rPr>
        <w:t xml:space="preserve"> se non intendono aderire a</w:t>
      </w:r>
      <w:r w:rsidR="001112D6">
        <w:rPr>
          <w:rFonts w:ascii="Palatino Linotype" w:hAnsi="Palatino Linotype" w:cs="Lucida Grande"/>
          <w:color w:val="000000"/>
        </w:rPr>
        <w:t xml:space="preserve">d alcun Minor. </w:t>
      </w:r>
    </w:p>
    <w:p w14:paraId="3741ED2A" w14:textId="007C12D0" w:rsidR="001112D6" w:rsidRDefault="001112D6"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Se invece </w:t>
      </w:r>
      <w:r w:rsidR="00E25009">
        <w:rPr>
          <w:rFonts w:ascii="Palatino Linotype" w:hAnsi="Palatino Linotype" w:cs="Lucida Grande"/>
          <w:color w:val="000000"/>
        </w:rPr>
        <w:t>si intende</w:t>
      </w:r>
      <w:r>
        <w:rPr>
          <w:rFonts w:ascii="Palatino Linotype" w:hAnsi="Palatino Linotype" w:cs="Lucida Grande"/>
          <w:color w:val="000000"/>
        </w:rPr>
        <w:t xml:space="preserve"> aderire ad uno dei Minor non a numero chiuso </w:t>
      </w:r>
      <w:r w:rsidR="00E25009">
        <w:rPr>
          <w:rFonts w:ascii="Palatino Linotype" w:hAnsi="Palatino Linotype" w:cs="Lucida Grande"/>
          <w:color w:val="000000"/>
        </w:rPr>
        <w:t>occorre</w:t>
      </w:r>
      <w:r>
        <w:rPr>
          <w:rFonts w:ascii="Palatino Linotype" w:hAnsi="Palatino Linotype" w:cs="Lucida Grande"/>
          <w:color w:val="000000"/>
        </w:rPr>
        <w:t xml:space="preserve"> compilare uno dei seguenti modelli:</w:t>
      </w:r>
    </w:p>
    <w:p w14:paraId="0AF406DD" w14:textId="1A22E190" w:rsidR="001112D6" w:rsidRDefault="008570DA" w:rsidP="001112D6">
      <w:pPr>
        <w:pStyle w:val="NormaleWeb"/>
        <w:numPr>
          <w:ilvl w:val="0"/>
          <w:numId w:val="21"/>
        </w:numPr>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 </w:t>
      </w:r>
      <w:hyperlink r:id="rId39" w:history="1">
        <w:r w:rsidR="001112D6" w:rsidRPr="001668E5">
          <w:rPr>
            <w:rStyle w:val="Collegamentoipertestuale"/>
            <w:rFonts w:ascii="Palatino Linotype" w:hAnsi="Palatino Linotype" w:cs="Lucida Grande"/>
          </w:rPr>
          <w:t>Modello adesione Minor in Green Technologies</w:t>
        </w:r>
      </w:hyperlink>
      <w:r w:rsidR="001112D6">
        <w:rPr>
          <w:rFonts w:ascii="Palatino Linotype" w:hAnsi="Palatino Linotype" w:cs="Lucida Grande"/>
          <w:color w:val="000000"/>
        </w:rPr>
        <w:t xml:space="preserve"> (anni successivi al primo)</w:t>
      </w:r>
    </w:p>
    <w:p w14:paraId="4CE8661A" w14:textId="4DA5F9FA" w:rsidR="008570DA" w:rsidRPr="00E25009" w:rsidRDefault="00600ADD" w:rsidP="00AA70DE">
      <w:pPr>
        <w:pStyle w:val="NormaleWeb"/>
        <w:numPr>
          <w:ilvl w:val="0"/>
          <w:numId w:val="21"/>
        </w:numPr>
        <w:spacing w:before="0" w:beforeAutospacing="0" w:after="120" w:afterAutospacing="0"/>
        <w:jc w:val="both"/>
        <w:rPr>
          <w:rFonts w:ascii="Palatino Linotype" w:hAnsi="Palatino Linotype" w:cs="Lucida Grande"/>
          <w:color w:val="000000"/>
        </w:rPr>
      </w:pPr>
      <w:hyperlink r:id="rId40" w:history="1">
        <w:r w:rsidR="001112D6" w:rsidRPr="001112D6">
          <w:rPr>
            <w:rStyle w:val="Collegamentoipertestuale"/>
            <w:rFonts w:ascii="Palatino Linotype" w:hAnsi="Palatino Linotype" w:cs="Lucida Grande"/>
          </w:rPr>
          <w:t xml:space="preserve">Modello adesione Minor in </w:t>
        </w:r>
        <w:proofErr w:type="spellStart"/>
        <w:r w:rsidR="001112D6" w:rsidRPr="001112D6">
          <w:rPr>
            <w:rStyle w:val="Collegamentoipertestuale"/>
            <w:rFonts w:ascii="Palatino Linotype" w:hAnsi="Palatino Linotype" w:cs="Lucida Grande"/>
          </w:rPr>
          <w:t>Applied</w:t>
        </w:r>
        <w:proofErr w:type="spellEnd"/>
        <w:r w:rsidR="001112D6" w:rsidRPr="001112D6">
          <w:rPr>
            <w:rStyle w:val="Collegamentoipertestuale"/>
            <w:rFonts w:ascii="Palatino Linotype" w:hAnsi="Palatino Linotype" w:cs="Lucida Grande"/>
          </w:rPr>
          <w:t xml:space="preserve"> Machine Learning</w:t>
        </w:r>
      </w:hyperlink>
      <w:r w:rsidR="001112D6" w:rsidRPr="001112D6">
        <w:rPr>
          <w:rFonts w:ascii="Palatino Linotype" w:hAnsi="Palatino Linotype" w:cs="Lucida Grande"/>
          <w:color w:val="000000"/>
        </w:rPr>
        <w:t xml:space="preserve"> </w:t>
      </w:r>
      <w:r w:rsidR="001112D6">
        <w:rPr>
          <w:rFonts w:ascii="Palatino Linotype" w:hAnsi="Palatino Linotype" w:cs="Lucida Grande"/>
          <w:color w:val="000000"/>
        </w:rPr>
        <w:t>(anni successivi al primo)</w:t>
      </w:r>
    </w:p>
    <w:p w14:paraId="7A211FAE" w14:textId="6EC43714" w:rsidR="00C16D8D" w:rsidRDefault="00C16D8D"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Il piano di Studi può essere presentato, nella stessa finestra temporale di cui sopra, all'inizio di ogni Anno Accademico</w:t>
      </w:r>
      <w:r w:rsidR="0092755B">
        <w:rPr>
          <w:rFonts w:ascii="Palatino Linotype" w:hAnsi="Palatino Linotype" w:cs="Lucida Grande"/>
          <w:color w:val="000000"/>
        </w:rPr>
        <w:t xml:space="preserve"> a cui lo studente si iscrive</w:t>
      </w:r>
      <w:r>
        <w:rPr>
          <w:rFonts w:ascii="Palatino Linotype" w:hAnsi="Palatino Linotype" w:cs="Lucida Grande"/>
          <w:color w:val="000000"/>
        </w:rPr>
        <w:t xml:space="preserve">, nel caso in cui lo studente voglia apportare delle modifiche al percorso didattico indicato l'anno precedente, sia per quel che riguarda </w:t>
      </w:r>
      <w:r w:rsidR="004945A2">
        <w:rPr>
          <w:rFonts w:ascii="Palatino Linotype" w:hAnsi="Palatino Linotype" w:cs="Lucida Grande"/>
          <w:color w:val="000000"/>
        </w:rPr>
        <w:t>l’eventuale</w:t>
      </w:r>
      <w:r>
        <w:rPr>
          <w:rFonts w:ascii="Palatino Linotype" w:hAnsi="Palatino Linotype" w:cs="Lucida Grande"/>
          <w:color w:val="000000"/>
        </w:rPr>
        <w:t xml:space="preserve"> Curriculum che per quel che riguarda gli esami a scelta autonoma. La </w:t>
      </w:r>
      <w:r>
        <w:rPr>
          <w:rFonts w:ascii="Palatino Linotype" w:hAnsi="Palatino Linotype" w:cs="Lucida Grande"/>
          <w:color w:val="000000"/>
        </w:rPr>
        <w:lastRenderedPageBreak/>
        <w:t>non presentazione del Piano di Studi nel periodo consentito comporta automatica la conferma del Piano di Studi dell'anno precedente.</w:t>
      </w:r>
    </w:p>
    <w:p w14:paraId="247C241F" w14:textId="7373C4E8" w:rsidR="0092755B" w:rsidRDefault="0092755B" w:rsidP="00A909DC">
      <w:pPr>
        <w:pStyle w:val="Titolo2"/>
        <w:spacing w:before="0" w:beforeAutospacing="0" w:after="120" w:afterAutospacing="0"/>
        <w:jc w:val="both"/>
        <w:rPr>
          <w:rFonts w:ascii="Palatino Linotype" w:hAnsi="Palatino Linotype" w:cs="Lucida Grande"/>
          <w:b w:val="0"/>
          <w:bCs w:val="0"/>
          <w:color w:val="000000"/>
          <w:sz w:val="24"/>
          <w:szCs w:val="24"/>
        </w:rPr>
      </w:pPr>
    </w:p>
    <w:p w14:paraId="3B55F75C" w14:textId="77777777" w:rsidR="00E25009" w:rsidRDefault="00E25009" w:rsidP="00A909DC">
      <w:pPr>
        <w:pStyle w:val="Titolo2"/>
        <w:spacing w:before="0" w:beforeAutospacing="0" w:after="120" w:afterAutospacing="0"/>
        <w:jc w:val="both"/>
        <w:rPr>
          <w:rFonts w:ascii="Palatino Linotype" w:hAnsi="Palatino Linotype" w:cs="Lucida Grande"/>
          <w:b w:val="0"/>
          <w:bCs w:val="0"/>
          <w:color w:val="000000"/>
          <w:sz w:val="24"/>
          <w:szCs w:val="24"/>
        </w:rPr>
      </w:pPr>
    </w:p>
    <w:p w14:paraId="7EFCAEBC" w14:textId="73B87DB3" w:rsidR="00D21603" w:rsidRPr="00D21603" w:rsidRDefault="00D21603" w:rsidP="00A909DC">
      <w:pPr>
        <w:pStyle w:val="Titolo2"/>
        <w:spacing w:before="0" w:beforeAutospacing="0" w:after="120" w:afterAutospacing="0"/>
        <w:jc w:val="both"/>
        <w:rPr>
          <w:rFonts w:ascii="Palatino Linotype" w:hAnsi="Palatino Linotype" w:cs="Lucida Grande"/>
          <w:color w:val="000000"/>
          <w:sz w:val="24"/>
          <w:szCs w:val="24"/>
        </w:rPr>
      </w:pPr>
      <w:r w:rsidRPr="00D21603">
        <w:rPr>
          <w:rFonts w:ascii="Palatino Linotype" w:hAnsi="Palatino Linotype" w:cs="Lucida Grande"/>
          <w:color w:val="000000"/>
          <w:sz w:val="24"/>
          <w:szCs w:val="24"/>
        </w:rPr>
        <w:t>Modalità di presentazione del piano di studi</w:t>
      </w:r>
    </w:p>
    <w:p w14:paraId="30E0A4C6" w14:textId="3F2BFDE0" w:rsidR="00D21603" w:rsidRDefault="008570DA" w:rsidP="00430E13">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Come già detto, </w:t>
      </w:r>
      <w:r w:rsidR="00430E13">
        <w:rPr>
          <w:rFonts w:ascii="Palatino Linotype" w:hAnsi="Palatino Linotype" w:cs="Lucida Grande"/>
          <w:color w:val="000000"/>
        </w:rPr>
        <w:t xml:space="preserve">lo studente presenta il piano di studi con le seguenti modalità: compila il modello opportuno (si veda precedente sezione), lo salva in formato pdf con nome “PS_Matricola_Cognome_Nome.pdf” (ad esempio “PS_M55001001_Rossi_Mario.pdf”) e lo trasmette via </w:t>
      </w:r>
      <w:proofErr w:type="gramStart"/>
      <w:r w:rsidR="00430E13">
        <w:rPr>
          <w:rFonts w:ascii="Palatino Linotype" w:hAnsi="Palatino Linotype" w:cs="Lucida Grande"/>
          <w:color w:val="000000"/>
        </w:rPr>
        <w:t>email</w:t>
      </w:r>
      <w:proofErr w:type="gramEnd"/>
      <w:r w:rsidR="00430E13">
        <w:rPr>
          <w:rFonts w:ascii="Palatino Linotype" w:hAnsi="Palatino Linotype" w:cs="Lucida Grande"/>
          <w:color w:val="000000"/>
        </w:rPr>
        <w:t xml:space="preserve"> all’indirizzo </w:t>
      </w:r>
      <w:hyperlink r:id="rId41" w:history="1">
        <w:r w:rsidRPr="00674426">
          <w:rPr>
            <w:rStyle w:val="Collegamentoipertestuale"/>
            <w:rFonts w:ascii="Palatino Linotype" w:hAnsi="Palatino Linotype" w:cs="Lucida Grande"/>
          </w:rPr>
          <w:t>infoingchim@unina.it</w:t>
        </w:r>
      </w:hyperlink>
      <w:r w:rsidR="00430E13">
        <w:rPr>
          <w:rFonts w:ascii="Palatino Linotype" w:hAnsi="Palatino Linotype" w:cs="Lucida Grande"/>
          <w:color w:val="000000"/>
        </w:rPr>
        <w:t xml:space="preserve"> per consentire alla Commissione di Coordinamento Didattico di valutarlo. </w:t>
      </w:r>
      <w:r w:rsidR="005761FE">
        <w:rPr>
          <w:rFonts w:ascii="Palatino Linotype" w:hAnsi="Palatino Linotype" w:cs="Lucida Grande"/>
          <w:color w:val="000000"/>
        </w:rPr>
        <w:t>Occorre anche allegare certificato storico con esami relativo alla laurea triennale. In mancanza di tale certificato la richiesta non verrà presa in esame.</w:t>
      </w:r>
    </w:p>
    <w:p w14:paraId="0FDABCA9" w14:textId="0402A991" w:rsidR="001C0B7C" w:rsidRDefault="001C0B7C" w:rsidP="00430E13">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Si segnala infine che richieste di modifica di piani di studio possono essere presentate (dal </w:t>
      </w:r>
      <w:r w:rsidR="00DD5472">
        <w:rPr>
          <w:rFonts w:ascii="Palatino Linotype" w:hAnsi="Palatino Linotype" w:cs="Lucida Grande"/>
          <w:color w:val="000000"/>
        </w:rPr>
        <w:t>1° settembre</w:t>
      </w:r>
      <w:r>
        <w:rPr>
          <w:rFonts w:ascii="Palatino Linotype" w:hAnsi="Palatino Linotype" w:cs="Lucida Grande"/>
          <w:color w:val="000000"/>
        </w:rPr>
        <w:t xml:space="preserve"> al 31 ottobre 202</w:t>
      </w:r>
      <w:r w:rsidR="0002533B">
        <w:rPr>
          <w:rFonts w:ascii="Palatino Linotype" w:hAnsi="Palatino Linotype" w:cs="Lucida Grande"/>
          <w:color w:val="000000"/>
        </w:rPr>
        <w:t>3</w:t>
      </w:r>
      <w:r>
        <w:rPr>
          <w:rFonts w:ascii="Palatino Linotype" w:hAnsi="Palatino Linotype" w:cs="Lucida Grande"/>
          <w:color w:val="000000"/>
        </w:rPr>
        <w:t xml:space="preserve">) solo se si </w:t>
      </w:r>
      <w:r w:rsidR="0002533B">
        <w:rPr>
          <w:rFonts w:ascii="Palatino Linotype" w:hAnsi="Palatino Linotype" w:cs="Lucida Grande"/>
          <w:color w:val="000000"/>
        </w:rPr>
        <w:t>è in regola con le tasse</w:t>
      </w:r>
      <w:r>
        <w:rPr>
          <w:rFonts w:ascii="Palatino Linotype" w:hAnsi="Palatino Linotype" w:cs="Lucida Grande"/>
          <w:color w:val="000000"/>
        </w:rPr>
        <w:t xml:space="preserve"> </w:t>
      </w:r>
      <w:r w:rsidR="0002533B">
        <w:rPr>
          <w:rFonts w:ascii="Palatino Linotype" w:hAnsi="Palatino Linotype" w:cs="Lucida Grande"/>
          <w:color w:val="000000"/>
        </w:rPr>
        <w:t>dell</w:t>
      </w:r>
      <w:r>
        <w:rPr>
          <w:rFonts w:ascii="Palatino Linotype" w:hAnsi="Palatino Linotype" w:cs="Lucida Grande"/>
          <w:color w:val="000000"/>
        </w:rPr>
        <w:t>’anno accademico 202</w:t>
      </w:r>
      <w:r w:rsidR="0002533B">
        <w:rPr>
          <w:rFonts w:ascii="Palatino Linotype" w:hAnsi="Palatino Linotype" w:cs="Lucida Grande"/>
          <w:color w:val="000000"/>
        </w:rPr>
        <w:t>3</w:t>
      </w:r>
      <w:r>
        <w:rPr>
          <w:rFonts w:ascii="Palatino Linotype" w:hAnsi="Palatino Linotype" w:cs="Lucida Grande"/>
          <w:color w:val="000000"/>
        </w:rPr>
        <w:t>-202</w:t>
      </w:r>
      <w:r w:rsidR="0002533B">
        <w:rPr>
          <w:rFonts w:ascii="Palatino Linotype" w:hAnsi="Palatino Linotype" w:cs="Lucida Grande"/>
          <w:color w:val="000000"/>
        </w:rPr>
        <w:t>4</w:t>
      </w:r>
      <w:r>
        <w:rPr>
          <w:rFonts w:ascii="Palatino Linotype" w:hAnsi="Palatino Linotype" w:cs="Lucida Grande"/>
          <w:color w:val="000000"/>
        </w:rPr>
        <w:t>.</w:t>
      </w:r>
    </w:p>
    <w:p w14:paraId="752FD326" w14:textId="4101A398" w:rsidR="0002533B" w:rsidRDefault="0002533B" w:rsidP="00430E13">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Si segnala inoltre che gli esami relativi a</w:t>
      </w:r>
      <w:r w:rsidR="00A3414E">
        <w:rPr>
          <w:rFonts w:ascii="Palatino Linotype" w:hAnsi="Palatino Linotype" w:cs="Lucida Grande"/>
          <w:color w:val="000000"/>
        </w:rPr>
        <w:t>i nuovi</w:t>
      </w:r>
      <w:r>
        <w:rPr>
          <w:rFonts w:ascii="Palatino Linotype" w:hAnsi="Palatino Linotype" w:cs="Lucida Grande"/>
          <w:color w:val="000000"/>
        </w:rPr>
        <w:t xml:space="preserve"> insegnamenti indicati nel nuovo piano di studi potranno essere sostenuti solo alla fine del corrispondente corso (ovvero a partire dal 18 dicembre 2023 se di primo semestre o a partire dal </w:t>
      </w:r>
      <w:r w:rsidR="00A3414E">
        <w:rPr>
          <w:rFonts w:ascii="Palatino Linotype" w:hAnsi="Palatino Linotype" w:cs="Lucida Grande"/>
          <w:color w:val="000000"/>
        </w:rPr>
        <w:t>10 giugno 2024 se di secondo semestre).</w:t>
      </w:r>
      <w:r>
        <w:rPr>
          <w:rFonts w:ascii="Palatino Linotype" w:hAnsi="Palatino Linotype" w:cs="Lucida Grande"/>
          <w:color w:val="000000"/>
        </w:rPr>
        <w:t xml:space="preserve">   </w:t>
      </w:r>
    </w:p>
    <w:p w14:paraId="4F1645E6" w14:textId="324ECB31" w:rsidR="00D21603" w:rsidRDefault="008570DA" w:rsidP="001D1A43">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La Commissione di Coordinamento Didattico approverà automaticamente piani di studio che includano gli esami a scelta autonoma riportati nel Regolamento Didattico 202</w:t>
      </w:r>
      <w:r w:rsidR="00A3414E">
        <w:rPr>
          <w:rFonts w:ascii="Palatino Linotype" w:hAnsi="Palatino Linotype" w:cs="Lucida Grande"/>
          <w:color w:val="000000"/>
        </w:rPr>
        <w:t>3</w:t>
      </w:r>
      <w:r>
        <w:rPr>
          <w:rFonts w:ascii="Palatino Linotype" w:hAnsi="Palatino Linotype" w:cs="Lucida Grande"/>
          <w:color w:val="000000"/>
        </w:rPr>
        <w:t>/202</w:t>
      </w:r>
      <w:r w:rsidR="00A3414E">
        <w:rPr>
          <w:rFonts w:ascii="Palatino Linotype" w:hAnsi="Palatino Linotype" w:cs="Lucida Grande"/>
          <w:color w:val="000000"/>
        </w:rPr>
        <w:t>4</w:t>
      </w:r>
      <w:r>
        <w:rPr>
          <w:rFonts w:ascii="Palatino Linotype" w:hAnsi="Palatino Linotype" w:cs="Lucida Grande"/>
          <w:color w:val="000000"/>
        </w:rPr>
        <w:t>. L</w:t>
      </w:r>
      <w:r w:rsidRPr="004409D6">
        <w:rPr>
          <w:rFonts w:ascii="Palatino Linotype" w:hAnsi="Palatino Linotype" w:cs="Lucida Grande"/>
          <w:color w:val="000000"/>
        </w:rPr>
        <w:t xml:space="preserve">o studente potrà </w:t>
      </w:r>
      <w:r>
        <w:rPr>
          <w:rFonts w:ascii="Palatino Linotype" w:hAnsi="Palatino Linotype" w:cs="Lucida Grande"/>
          <w:color w:val="000000"/>
        </w:rPr>
        <w:t xml:space="preserve">comunque proporre nel proprio piano di studi </w:t>
      </w:r>
      <w:r w:rsidRPr="004409D6">
        <w:rPr>
          <w:rFonts w:ascii="Palatino Linotype" w:hAnsi="Palatino Linotype" w:cs="Lucida Grande"/>
          <w:color w:val="000000"/>
        </w:rPr>
        <w:t>1</w:t>
      </w:r>
      <w:r>
        <w:rPr>
          <w:rFonts w:ascii="Palatino Linotype" w:hAnsi="Palatino Linotype" w:cs="Lucida Grande"/>
          <w:color w:val="000000"/>
        </w:rPr>
        <w:t>8</w:t>
      </w:r>
      <w:r w:rsidRPr="004409D6">
        <w:rPr>
          <w:rFonts w:ascii="Palatino Linotype" w:hAnsi="Palatino Linotype" w:cs="Lucida Grande"/>
          <w:color w:val="000000"/>
        </w:rPr>
        <w:t xml:space="preserve"> CFU a scelta autonoma </w:t>
      </w:r>
      <w:r>
        <w:rPr>
          <w:rFonts w:ascii="Palatino Linotype" w:hAnsi="Palatino Linotype" w:cs="Lucida Grande"/>
          <w:color w:val="000000"/>
        </w:rPr>
        <w:t xml:space="preserve">selezionati </w:t>
      </w:r>
      <w:r w:rsidRPr="004409D6">
        <w:rPr>
          <w:rFonts w:ascii="Palatino Linotype" w:hAnsi="Palatino Linotype" w:cs="Lucida Grande"/>
          <w:color w:val="000000"/>
        </w:rPr>
        <w:t xml:space="preserve">tra </w:t>
      </w:r>
      <w:r w:rsidRPr="0040363B">
        <w:rPr>
          <w:rFonts w:ascii="Palatino Linotype" w:hAnsi="Palatino Linotype" w:cs="Lucida Grande"/>
          <w:color w:val="000000"/>
        </w:rPr>
        <w:t>tutti gli insegnamenti impartiti nell’Ateneo</w:t>
      </w:r>
      <w:r>
        <w:rPr>
          <w:rFonts w:ascii="Palatino Linotype" w:hAnsi="Palatino Linotype" w:cs="Lucida Grande"/>
          <w:color w:val="000000"/>
        </w:rPr>
        <w:t xml:space="preserve">, </w:t>
      </w:r>
      <w:r w:rsidR="00DD5472">
        <w:rPr>
          <w:rFonts w:ascii="Palatino Linotype" w:hAnsi="Palatino Linotype" w:cs="Lucida Grande"/>
          <w:color w:val="000000"/>
        </w:rPr>
        <w:t>purché</w:t>
      </w:r>
      <w:r>
        <w:rPr>
          <w:rFonts w:ascii="Palatino Linotype" w:hAnsi="Palatino Linotype" w:cs="Lucida Grande"/>
          <w:color w:val="000000"/>
        </w:rPr>
        <w:t xml:space="preserve"> la proposta sia coerente con le competenze culturali e professionali dal Corso di Laurea in Ingegneria Chimica. La Commissione di Coordinamento Didattico esaminerà ciascuna proposta, approvandola, o respingendola se non coerente con le finalità formative del CdS.</w:t>
      </w:r>
    </w:p>
    <w:p w14:paraId="29563252" w14:textId="77777777" w:rsidR="001D1A43" w:rsidRPr="001D1A43" w:rsidRDefault="001D1A43" w:rsidP="001D1A43">
      <w:pPr>
        <w:pStyle w:val="NormaleWeb"/>
        <w:spacing w:before="0" w:beforeAutospacing="0" w:after="120" w:afterAutospacing="0"/>
        <w:jc w:val="both"/>
        <w:rPr>
          <w:rFonts w:ascii="Palatino Linotype" w:hAnsi="Palatino Linotype" w:cs="Lucida Grande"/>
          <w:color w:val="000000"/>
        </w:rPr>
      </w:pPr>
    </w:p>
    <w:p w14:paraId="432849C4" w14:textId="77777777" w:rsidR="002840C0" w:rsidRDefault="002840C0" w:rsidP="008C34D3">
      <w:pPr>
        <w:pStyle w:val="Titolo2"/>
        <w:spacing w:before="0" w:beforeAutospacing="0" w:after="0" w:afterAutospacing="0"/>
        <w:jc w:val="both"/>
        <w:rPr>
          <w:rFonts w:ascii="Palatino Linotype" w:hAnsi="Palatino Linotype" w:cs="Lucida Grande"/>
          <w:color w:val="000000"/>
          <w:sz w:val="24"/>
          <w:szCs w:val="24"/>
        </w:rPr>
      </w:pPr>
    </w:p>
    <w:p w14:paraId="57685119" w14:textId="42369614" w:rsidR="00C44DB7" w:rsidRPr="00A909DC" w:rsidRDefault="00C44DB7" w:rsidP="002840C0">
      <w:pPr>
        <w:pStyle w:val="Titolo2"/>
        <w:spacing w:before="0" w:beforeAutospacing="0" w:after="120" w:afterAutospacing="0"/>
        <w:jc w:val="both"/>
        <w:rPr>
          <w:rFonts w:ascii="Palatino Linotype" w:hAnsi="Palatino Linotype" w:cs="Lucida Grande"/>
          <w:color w:val="000000"/>
          <w:sz w:val="24"/>
          <w:szCs w:val="24"/>
        </w:rPr>
      </w:pPr>
      <w:r w:rsidRPr="00A909DC">
        <w:rPr>
          <w:rFonts w:ascii="Palatino Linotype" w:hAnsi="Palatino Linotype" w:cs="Lucida Grande"/>
          <w:color w:val="000000"/>
          <w:sz w:val="24"/>
          <w:szCs w:val="24"/>
        </w:rPr>
        <w:t>Tes</w:t>
      </w:r>
      <w:r w:rsidR="00A45B97">
        <w:rPr>
          <w:rFonts w:ascii="Palatino Linotype" w:hAnsi="Palatino Linotype" w:cs="Lucida Grande"/>
          <w:color w:val="000000"/>
          <w:sz w:val="24"/>
          <w:szCs w:val="24"/>
        </w:rPr>
        <w:t>i</w:t>
      </w:r>
      <w:r w:rsidR="00E9632D">
        <w:rPr>
          <w:rFonts w:ascii="Palatino Linotype" w:hAnsi="Palatino Linotype" w:cs="Lucida Grande"/>
          <w:color w:val="000000"/>
          <w:sz w:val="24"/>
          <w:szCs w:val="24"/>
        </w:rPr>
        <w:t>, e</w:t>
      </w:r>
      <w:r w:rsidRPr="00A909DC">
        <w:rPr>
          <w:rFonts w:ascii="Palatino Linotype" w:hAnsi="Palatino Linotype" w:cs="Lucida Grande"/>
          <w:color w:val="000000"/>
          <w:sz w:val="24"/>
          <w:szCs w:val="24"/>
        </w:rPr>
        <w:t xml:space="preserve">same di </w:t>
      </w:r>
      <w:r w:rsidR="009F4705">
        <w:rPr>
          <w:rFonts w:ascii="Palatino Linotype" w:hAnsi="Palatino Linotype" w:cs="Lucida Grande"/>
          <w:color w:val="000000"/>
          <w:sz w:val="24"/>
          <w:szCs w:val="24"/>
        </w:rPr>
        <w:t>l</w:t>
      </w:r>
      <w:r w:rsidRPr="00A909DC">
        <w:rPr>
          <w:rFonts w:ascii="Palatino Linotype" w:hAnsi="Palatino Linotype" w:cs="Lucida Grande"/>
          <w:color w:val="000000"/>
          <w:sz w:val="24"/>
          <w:szCs w:val="24"/>
        </w:rPr>
        <w:t>aurea</w:t>
      </w:r>
      <w:r w:rsidR="00AB01DD">
        <w:rPr>
          <w:rFonts w:ascii="Palatino Linotype" w:hAnsi="Palatino Linotype" w:cs="Lucida Grande"/>
          <w:color w:val="000000"/>
          <w:sz w:val="24"/>
          <w:szCs w:val="24"/>
        </w:rPr>
        <w:t xml:space="preserve"> e adempimenti connessi</w:t>
      </w:r>
    </w:p>
    <w:p w14:paraId="7B43CE1F" w14:textId="77777777" w:rsidR="00E9632D" w:rsidRDefault="00E9632D" w:rsidP="008C34D3">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T</w:t>
      </w:r>
      <w:r w:rsidRPr="00E9632D">
        <w:rPr>
          <w:rFonts w:ascii="Palatino Linotype" w:hAnsi="Palatino Linotype" w:cs="Lucida Grande"/>
          <w:color w:val="000000"/>
        </w:rPr>
        <w:t>utti gli studenti della laurea magistrale prima di potere cominciare l’attività di tesi devono essere formati sulla sicurezza e sottoporsi ad una visita medica (sorveglianza sanitaria).</w:t>
      </w:r>
      <w:r>
        <w:rPr>
          <w:rFonts w:ascii="Palatino Linotype" w:hAnsi="Palatino Linotype" w:cs="Lucida Grande"/>
          <w:color w:val="000000"/>
        </w:rPr>
        <w:t xml:space="preserve"> </w:t>
      </w:r>
    </w:p>
    <w:p w14:paraId="0B8DBEDF" w14:textId="77777777" w:rsidR="001260E8" w:rsidRDefault="00E9632D" w:rsidP="001260E8">
      <w:pPr>
        <w:pStyle w:val="NormaleWeb"/>
        <w:spacing w:before="0" w:beforeAutospacing="0" w:after="0" w:afterAutospacing="0"/>
        <w:jc w:val="both"/>
        <w:rPr>
          <w:rFonts w:ascii="Palatino Linotype" w:hAnsi="Palatino Linotype" w:cs="Lucida Grande"/>
          <w:color w:val="000000"/>
        </w:rPr>
      </w:pPr>
      <w:r w:rsidRPr="00E9632D">
        <w:rPr>
          <w:rFonts w:ascii="Palatino Linotype" w:hAnsi="Palatino Linotype" w:cs="Lucida Grande"/>
          <w:color w:val="000000"/>
        </w:rPr>
        <w:t>Per quanto riguarda la formazione sulla sicurezza, l’idoneità ha una validità di 5 anni e quindi può essere ottenuta con congruo anticipo</w:t>
      </w:r>
      <w:r>
        <w:rPr>
          <w:rFonts w:ascii="Palatino Linotype" w:hAnsi="Palatino Linotype" w:cs="Lucida Grande"/>
          <w:color w:val="000000"/>
        </w:rPr>
        <w:t>, seguendo le istruzioni riportate in precedenza nella sezione relativa ai 6 CFU di Ulteriori Conoscenze.</w:t>
      </w:r>
    </w:p>
    <w:p w14:paraId="7686D4A4" w14:textId="7E5E166F" w:rsidR="00A71134" w:rsidRDefault="00E9632D" w:rsidP="008C34D3">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Per quanto riguarda invece la visita medica</w:t>
      </w:r>
      <w:r w:rsidR="001260E8">
        <w:rPr>
          <w:rFonts w:ascii="Palatino Linotype" w:hAnsi="Palatino Linotype" w:cs="Lucida Grande"/>
          <w:color w:val="000000"/>
        </w:rPr>
        <w:t xml:space="preserve"> </w:t>
      </w:r>
      <w:r w:rsidR="001260E8" w:rsidRPr="001260E8">
        <w:rPr>
          <w:rFonts w:ascii="Palatino Linotype" w:hAnsi="Palatino Linotype" w:cs="Lucida Grande"/>
          <w:color w:val="000000"/>
        </w:rPr>
        <w:t xml:space="preserve">occorre </w:t>
      </w:r>
      <w:r w:rsidR="001D3671">
        <w:rPr>
          <w:rFonts w:ascii="Palatino Linotype" w:hAnsi="Palatino Linotype" w:cs="Lucida Grande"/>
          <w:color w:val="000000"/>
        </w:rPr>
        <w:t>registrarsi</w:t>
      </w:r>
      <w:r w:rsidR="001260E8" w:rsidRPr="001260E8">
        <w:rPr>
          <w:rFonts w:ascii="Palatino Linotype" w:hAnsi="Palatino Linotype" w:cs="Lucida Grande"/>
          <w:color w:val="000000"/>
        </w:rPr>
        <w:t xml:space="preserve"> compilando il </w:t>
      </w:r>
      <w:proofErr w:type="spellStart"/>
      <w:r w:rsidR="001260E8" w:rsidRPr="001260E8">
        <w:rPr>
          <w:rFonts w:ascii="Palatino Linotype" w:hAnsi="Palatino Linotype" w:cs="Lucida Grande"/>
          <w:color w:val="000000"/>
        </w:rPr>
        <w:t>form</w:t>
      </w:r>
      <w:proofErr w:type="spellEnd"/>
      <w:r w:rsidR="001260E8" w:rsidRPr="001260E8">
        <w:rPr>
          <w:rFonts w:ascii="Palatino Linotype" w:hAnsi="Palatino Linotype" w:cs="Lucida Grande"/>
          <w:color w:val="000000"/>
        </w:rPr>
        <w:t xml:space="preserve"> disponibile cliccando </w:t>
      </w:r>
      <w:hyperlink r:id="rId42" w:history="1">
        <w:r w:rsidR="001260E8" w:rsidRPr="001260E8">
          <w:rPr>
            <w:rStyle w:val="Collegamentoipertestuale"/>
            <w:rFonts w:ascii="Palatino Linotype" w:hAnsi="Palatino Linotype" w:cs="Lucida Grande"/>
          </w:rPr>
          <w:t>qui</w:t>
        </w:r>
      </w:hyperlink>
      <w:r w:rsidR="001260E8" w:rsidRPr="001260E8">
        <w:rPr>
          <w:rFonts w:ascii="Palatino Linotype" w:hAnsi="Palatino Linotype" w:cs="Lucida Grande"/>
          <w:color w:val="000000"/>
        </w:rPr>
        <w:t xml:space="preserve">. </w:t>
      </w:r>
      <w:r w:rsidR="00904640" w:rsidRPr="007B5D6C">
        <w:rPr>
          <w:rFonts w:ascii="Palatino Linotype" w:hAnsi="Palatino Linotype" w:cs="Lucida Grande"/>
          <w:color w:val="000000"/>
        </w:rPr>
        <w:t xml:space="preserve">Nel compilare </w:t>
      </w:r>
      <w:r w:rsidR="00904640">
        <w:rPr>
          <w:rFonts w:ascii="Palatino Linotype" w:hAnsi="Palatino Linotype" w:cs="Lucida Grande"/>
          <w:color w:val="000000"/>
        </w:rPr>
        <w:t>tale</w:t>
      </w:r>
      <w:r w:rsidR="00904640" w:rsidRPr="007B5D6C">
        <w:rPr>
          <w:rFonts w:ascii="Palatino Linotype" w:hAnsi="Palatino Linotype" w:cs="Lucida Grande"/>
          <w:color w:val="000000"/>
        </w:rPr>
        <w:t xml:space="preserve"> </w:t>
      </w:r>
      <w:proofErr w:type="spellStart"/>
      <w:r w:rsidR="00904640" w:rsidRPr="007B5D6C">
        <w:rPr>
          <w:rFonts w:ascii="Palatino Linotype" w:hAnsi="Palatino Linotype" w:cs="Lucida Grande"/>
          <w:color w:val="000000"/>
        </w:rPr>
        <w:t>form</w:t>
      </w:r>
      <w:proofErr w:type="spellEnd"/>
      <w:r w:rsidR="00904640" w:rsidRPr="007B5D6C">
        <w:rPr>
          <w:rFonts w:ascii="Palatino Linotype" w:hAnsi="Palatino Linotype" w:cs="Lucida Grande"/>
          <w:color w:val="000000"/>
        </w:rPr>
        <w:t xml:space="preserve"> </w:t>
      </w:r>
      <w:r w:rsidR="00904640">
        <w:rPr>
          <w:rFonts w:ascii="Palatino Linotype" w:hAnsi="Palatino Linotype" w:cs="Lucida Grande"/>
          <w:color w:val="000000"/>
        </w:rPr>
        <w:t xml:space="preserve">occorre indicare come status quello di “laureando” (e non “studente”), come </w:t>
      </w:r>
      <w:r w:rsidR="00904640" w:rsidRPr="007B5D6C">
        <w:rPr>
          <w:rFonts w:ascii="Palatino Linotype" w:hAnsi="Palatino Linotype" w:cs="Lucida Grande"/>
          <w:color w:val="000000"/>
        </w:rPr>
        <w:t xml:space="preserve">laboratorio </w:t>
      </w:r>
      <w:r w:rsidR="00904640">
        <w:rPr>
          <w:rFonts w:ascii="Palatino Linotype" w:hAnsi="Palatino Linotype" w:cs="Lucida Grande"/>
          <w:color w:val="000000"/>
        </w:rPr>
        <w:t xml:space="preserve">quello dove </w:t>
      </w:r>
      <w:r w:rsidR="00442BC5">
        <w:rPr>
          <w:rFonts w:ascii="Palatino Linotype" w:hAnsi="Palatino Linotype" w:cs="Lucida Grande"/>
          <w:color w:val="000000"/>
        </w:rPr>
        <w:t xml:space="preserve">presumibilmente </w:t>
      </w:r>
      <w:r w:rsidR="00904640">
        <w:rPr>
          <w:rFonts w:ascii="Palatino Linotype" w:hAnsi="Palatino Linotype" w:cs="Lucida Grande"/>
          <w:color w:val="000000"/>
        </w:rPr>
        <w:t xml:space="preserve">verrà svolta l’attività di tesi in quanto la visita medica dipende dalle attività di ogni laboratorio, e come </w:t>
      </w:r>
      <w:r w:rsidR="00904640" w:rsidRPr="007B5D6C">
        <w:rPr>
          <w:rFonts w:ascii="Palatino Linotype" w:hAnsi="Palatino Linotype" w:cs="Lucida Grande"/>
          <w:color w:val="000000"/>
        </w:rPr>
        <w:t xml:space="preserve">responsabile </w:t>
      </w:r>
      <w:r w:rsidR="00904640">
        <w:rPr>
          <w:rFonts w:ascii="Palatino Linotype" w:hAnsi="Palatino Linotype" w:cs="Lucida Grande"/>
          <w:color w:val="000000"/>
        </w:rPr>
        <w:t xml:space="preserve">del laboratorio </w:t>
      </w:r>
      <w:r w:rsidR="00904640" w:rsidRPr="007B5D6C">
        <w:rPr>
          <w:rFonts w:ascii="Palatino Linotype" w:hAnsi="Palatino Linotype" w:cs="Lucida Grande"/>
          <w:color w:val="000000"/>
        </w:rPr>
        <w:t xml:space="preserve">(RADRL) </w:t>
      </w:r>
      <w:r w:rsidR="00904640">
        <w:rPr>
          <w:rFonts w:ascii="Palatino Linotype" w:hAnsi="Palatino Linotype" w:cs="Lucida Grande"/>
          <w:color w:val="000000"/>
        </w:rPr>
        <w:t xml:space="preserve">il docente </w:t>
      </w:r>
      <w:r w:rsidR="00442BC5">
        <w:rPr>
          <w:rFonts w:ascii="Palatino Linotype" w:hAnsi="Palatino Linotype" w:cs="Lucida Grande"/>
          <w:color w:val="000000"/>
        </w:rPr>
        <w:t xml:space="preserve">che si prevede sia </w:t>
      </w:r>
      <w:r w:rsidR="00904640">
        <w:rPr>
          <w:rFonts w:ascii="Palatino Linotype" w:hAnsi="Palatino Linotype" w:cs="Lucida Grande"/>
          <w:color w:val="000000"/>
        </w:rPr>
        <w:t>relatore della tesi</w:t>
      </w:r>
      <w:r w:rsidR="00904640" w:rsidRPr="007B5D6C">
        <w:rPr>
          <w:rFonts w:ascii="Palatino Linotype" w:hAnsi="Palatino Linotype" w:cs="Lucida Grande"/>
          <w:color w:val="000000"/>
        </w:rPr>
        <w:t>.</w:t>
      </w:r>
      <w:r w:rsidR="00904640">
        <w:rPr>
          <w:rFonts w:ascii="Palatino Linotype" w:hAnsi="Palatino Linotype" w:cs="Lucida Grande"/>
          <w:color w:val="000000"/>
        </w:rPr>
        <w:t xml:space="preserve"> </w:t>
      </w:r>
      <w:r w:rsidR="00442BC5">
        <w:rPr>
          <w:rFonts w:ascii="Palatino Linotype" w:hAnsi="Palatino Linotype" w:cs="Lucida Grande"/>
          <w:color w:val="000000"/>
        </w:rPr>
        <w:t xml:space="preserve">Nulla succede se poi si svolge la tesi con un altro docente. </w:t>
      </w:r>
      <w:r w:rsidR="001260E8" w:rsidRPr="001260E8">
        <w:rPr>
          <w:rFonts w:ascii="Palatino Linotype" w:hAnsi="Palatino Linotype" w:cs="Lucida Grande"/>
          <w:color w:val="000000"/>
        </w:rPr>
        <w:t xml:space="preserve">Si </w:t>
      </w:r>
      <w:r w:rsidR="001D3671">
        <w:rPr>
          <w:rFonts w:ascii="Palatino Linotype" w:hAnsi="Palatino Linotype" w:cs="Lucida Grande"/>
          <w:color w:val="000000"/>
        </w:rPr>
        <w:t>consiglia di registrarsi</w:t>
      </w:r>
      <w:r w:rsidR="001260E8" w:rsidRPr="001260E8">
        <w:rPr>
          <w:rFonts w:ascii="Palatino Linotype" w:hAnsi="Palatino Linotype" w:cs="Lucida Grande"/>
          <w:color w:val="000000"/>
        </w:rPr>
        <w:t xml:space="preserve"> almeno un </w:t>
      </w:r>
      <w:r w:rsidR="001260E8" w:rsidRPr="001260E8">
        <w:rPr>
          <w:rFonts w:ascii="Palatino Linotype" w:hAnsi="Palatino Linotype" w:cs="Lucida Grande"/>
          <w:color w:val="000000"/>
        </w:rPr>
        <w:lastRenderedPageBreak/>
        <w:t xml:space="preserve">mese prima (meglio due) della data presunta di inizio delle attività di tesi. Si tenga </w:t>
      </w:r>
      <w:r w:rsidR="00D64E0D" w:rsidRPr="001260E8">
        <w:rPr>
          <w:rFonts w:ascii="Palatino Linotype" w:hAnsi="Palatino Linotype" w:cs="Lucida Grande"/>
          <w:color w:val="000000"/>
        </w:rPr>
        <w:t>presente, inoltre,</w:t>
      </w:r>
      <w:r w:rsidR="001260E8" w:rsidRPr="001260E8">
        <w:rPr>
          <w:rFonts w:ascii="Palatino Linotype" w:hAnsi="Palatino Linotype" w:cs="Lucida Grande"/>
          <w:color w:val="000000"/>
        </w:rPr>
        <w:t xml:space="preserve"> che</w:t>
      </w:r>
      <w:r w:rsidR="001260E8">
        <w:rPr>
          <w:rFonts w:ascii="Palatino Linotype" w:hAnsi="Palatino Linotype" w:cs="Lucida Grande"/>
          <w:color w:val="000000"/>
        </w:rPr>
        <w:t xml:space="preserve"> </w:t>
      </w:r>
      <w:r w:rsidR="001260E8" w:rsidRPr="001260E8">
        <w:rPr>
          <w:rFonts w:ascii="Palatino Linotype" w:hAnsi="Palatino Linotype" w:cs="Lucida Grande"/>
          <w:color w:val="000000"/>
        </w:rPr>
        <w:t>l’idoneità a seguito di tale visita ha una durata di un anno, e quindi non bisogna anticiparsi troppo.</w:t>
      </w:r>
      <w:r w:rsidR="001260E8">
        <w:rPr>
          <w:rFonts w:ascii="Palatino Linotype" w:hAnsi="Palatino Linotype" w:cs="Lucida Grande"/>
          <w:color w:val="000000"/>
        </w:rPr>
        <w:t xml:space="preserve"> </w:t>
      </w:r>
      <w:r w:rsidR="00A71134">
        <w:rPr>
          <w:rFonts w:ascii="Palatino Linotype" w:hAnsi="Palatino Linotype" w:cs="Lucida Grande"/>
          <w:color w:val="000000"/>
        </w:rPr>
        <w:t xml:space="preserve">Si tenga presente che si verrà convocati per la visita medica non prima di 30gg dall’inizio dell’attività di tesi dichiarata nel </w:t>
      </w:r>
      <w:proofErr w:type="spellStart"/>
      <w:r w:rsidR="00A71134">
        <w:rPr>
          <w:rFonts w:ascii="Palatino Linotype" w:hAnsi="Palatino Linotype" w:cs="Lucida Grande"/>
          <w:color w:val="000000"/>
        </w:rPr>
        <w:t>form</w:t>
      </w:r>
      <w:proofErr w:type="spellEnd"/>
      <w:r w:rsidR="00A71134" w:rsidRPr="001260E8">
        <w:rPr>
          <w:rFonts w:ascii="Palatino Linotype" w:hAnsi="Palatino Linotype" w:cs="Lucida Grande"/>
          <w:color w:val="000000"/>
        </w:rPr>
        <w:t>.</w:t>
      </w:r>
    </w:p>
    <w:p w14:paraId="1556A915" w14:textId="07BF6C25" w:rsidR="00E9632D" w:rsidRDefault="00442BC5" w:rsidP="008C34D3">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xml:space="preserve">Per informazioni </w:t>
      </w:r>
      <w:r w:rsidR="00A71134">
        <w:rPr>
          <w:rFonts w:ascii="Palatino Linotype" w:hAnsi="Palatino Linotype" w:cs="Lucida Grande"/>
          <w:color w:val="000000"/>
        </w:rPr>
        <w:t xml:space="preserve">di natura generale </w:t>
      </w:r>
      <w:r>
        <w:rPr>
          <w:rFonts w:ascii="Palatino Linotype" w:hAnsi="Palatino Linotype" w:cs="Lucida Grande"/>
          <w:color w:val="000000"/>
        </w:rPr>
        <w:t xml:space="preserve">cliccare </w:t>
      </w:r>
      <w:hyperlink r:id="rId43" w:history="1">
        <w:r w:rsidRPr="00442BC5">
          <w:rPr>
            <w:rStyle w:val="Collegamentoipertestuale"/>
            <w:rFonts w:ascii="Palatino Linotype" w:hAnsi="Palatino Linotype" w:cs="Lucida Grande"/>
          </w:rPr>
          <w:t>qui</w:t>
        </w:r>
      </w:hyperlink>
      <w:r w:rsidR="001260E8">
        <w:rPr>
          <w:rFonts w:ascii="Palatino Linotype" w:hAnsi="Palatino Linotype" w:cs="Lucida Grande"/>
          <w:color w:val="000000"/>
        </w:rPr>
        <w:t xml:space="preserve">. Per qualunque informazione </w:t>
      </w:r>
      <w:r w:rsidR="001260E8" w:rsidRPr="001260E8">
        <w:rPr>
          <w:rFonts w:ascii="Palatino Linotype" w:hAnsi="Palatino Linotype" w:cs="Lucida Grande"/>
          <w:color w:val="000000"/>
        </w:rPr>
        <w:t xml:space="preserve">procedurale è possibile </w:t>
      </w:r>
      <w:r w:rsidR="00904640">
        <w:rPr>
          <w:rFonts w:ascii="Palatino Linotype" w:hAnsi="Palatino Linotype" w:cs="Lucida Grande"/>
          <w:color w:val="000000"/>
        </w:rPr>
        <w:t>contattare</w:t>
      </w:r>
      <w:r w:rsidR="001260E8" w:rsidRPr="001260E8">
        <w:rPr>
          <w:rFonts w:ascii="Palatino Linotype" w:hAnsi="Palatino Linotype" w:cs="Lucida Grande"/>
          <w:color w:val="000000"/>
        </w:rPr>
        <w:t xml:space="preserve"> l’ing. Amodio Piscitelli (</w:t>
      </w:r>
      <w:hyperlink r:id="rId44" w:history="1">
        <w:r w:rsidR="00904640" w:rsidRPr="00C712F6">
          <w:rPr>
            <w:rStyle w:val="Collegamentoipertestuale"/>
            <w:rFonts w:ascii="Palatino Linotype" w:hAnsi="Palatino Linotype" w:cs="Lucida Grande"/>
          </w:rPr>
          <w:t>amodio.piscitelli@unina.it</w:t>
        </w:r>
      </w:hyperlink>
      <w:r w:rsidR="001260E8" w:rsidRPr="001260E8">
        <w:rPr>
          <w:rFonts w:ascii="Palatino Linotype" w:hAnsi="Palatino Linotype" w:cs="Lucida Grande"/>
          <w:color w:val="000000"/>
        </w:rPr>
        <w:t>)</w:t>
      </w:r>
      <w:r w:rsidR="00904640">
        <w:rPr>
          <w:rFonts w:ascii="Palatino Linotype" w:hAnsi="Palatino Linotype" w:cs="Lucida Grande"/>
          <w:color w:val="000000"/>
        </w:rPr>
        <w:t xml:space="preserve">, </w:t>
      </w:r>
      <w:r w:rsidR="00815879">
        <w:rPr>
          <w:rFonts w:ascii="Palatino Linotype" w:hAnsi="Palatino Linotype" w:cs="Lucida Grande"/>
          <w:color w:val="000000"/>
        </w:rPr>
        <w:t xml:space="preserve">via Teams o telefonicamente al 081-7682114, </w:t>
      </w:r>
      <w:r w:rsidR="00904640">
        <w:rPr>
          <w:rFonts w:ascii="Palatino Linotype" w:hAnsi="Palatino Linotype" w:cs="Lucida Grande"/>
          <w:color w:val="000000"/>
        </w:rPr>
        <w:t>eventualmente concorda</w:t>
      </w:r>
      <w:r w:rsidR="00815879">
        <w:rPr>
          <w:rFonts w:ascii="Palatino Linotype" w:hAnsi="Palatino Linotype" w:cs="Lucida Grande"/>
          <w:color w:val="000000"/>
        </w:rPr>
        <w:t>ndo</w:t>
      </w:r>
      <w:r w:rsidR="00904640">
        <w:rPr>
          <w:rFonts w:ascii="Palatino Linotype" w:hAnsi="Palatino Linotype" w:cs="Lucida Grande"/>
          <w:color w:val="000000"/>
        </w:rPr>
        <w:t xml:space="preserve"> un appuntamento</w:t>
      </w:r>
      <w:r w:rsidR="00815879">
        <w:rPr>
          <w:rFonts w:ascii="Palatino Linotype" w:hAnsi="Palatino Linotype" w:cs="Lucida Grande"/>
          <w:color w:val="000000"/>
        </w:rPr>
        <w:t xml:space="preserve"> presso il suo ufficio (</w:t>
      </w:r>
      <w:r w:rsidR="00815879" w:rsidRPr="00815879">
        <w:rPr>
          <w:rFonts w:ascii="Palatino Linotype" w:hAnsi="Palatino Linotype" w:cs="Lucida Grande"/>
          <w:color w:val="000000"/>
        </w:rPr>
        <w:t>corpo arretrato</w:t>
      </w:r>
      <w:r w:rsidR="00815879">
        <w:rPr>
          <w:rFonts w:ascii="Palatino Linotype" w:hAnsi="Palatino Linotype" w:cs="Lucida Grande"/>
          <w:color w:val="000000"/>
        </w:rPr>
        <w:t>,</w:t>
      </w:r>
      <w:r w:rsidR="00815879" w:rsidRPr="00815879">
        <w:rPr>
          <w:rFonts w:ascii="Palatino Linotype" w:hAnsi="Palatino Linotype" w:cs="Lucida Grande"/>
          <w:color w:val="000000"/>
        </w:rPr>
        <w:t xml:space="preserve"> piano ammezzato lato viale Augusto</w:t>
      </w:r>
      <w:r w:rsidR="00815879">
        <w:rPr>
          <w:rFonts w:ascii="Palatino Linotype" w:hAnsi="Palatino Linotype" w:cs="Lucida Grande"/>
          <w:color w:val="000000"/>
        </w:rPr>
        <w:t>)</w:t>
      </w:r>
      <w:r w:rsidR="001260E8" w:rsidRPr="001260E8">
        <w:rPr>
          <w:rFonts w:ascii="Palatino Linotype" w:hAnsi="Palatino Linotype" w:cs="Lucida Grande"/>
          <w:color w:val="000000"/>
        </w:rPr>
        <w:t>.</w:t>
      </w:r>
      <w:r w:rsidR="00815879">
        <w:rPr>
          <w:rFonts w:ascii="Palatino Linotype" w:hAnsi="Palatino Linotype" w:cs="Lucida Grande"/>
          <w:color w:val="000000"/>
        </w:rPr>
        <w:t xml:space="preserve"> </w:t>
      </w:r>
      <w:r w:rsidR="00D64E0D">
        <w:rPr>
          <w:rFonts w:ascii="Palatino Linotype" w:hAnsi="Palatino Linotype" w:cs="Lucida Grande"/>
          <w:color w:val="000000"/>
        </w:rPr>
        <w:t>Si prega di n</w:t>
      </w:r>
      <w:r w:rsidR="00D64E0D" w:rsidRPr="00D64E0D">
        <w:rPr>
          <w:rFonts w:ascii="Palatino Linotype" w:hAnsi="Palatino Linotype" w:cs="Lucida Grande"/>
          <w:color w:val="000000"/>
        </w:rPr>
        <w:t xml:space="preserve">on inviare per nessuna ragione alcun tipo di documentazione via posta elettronica </w:t>
      </w:r>
      <w:r w:rsidR="00D64E0D">
        <w:rPr>
          <w:rFonts w:ascii="Palatino Linotype" w:hAnsi="Palatino Linotype" w:cs="Lucida Grande"/>
          <w:color w:val="000000"/>
        </w:rPr>
        <w:t xml:space="preserve">all’ing. Piscitelli </w:t>
      </w:r>
      <w:r w:rsidR="00D64E0D" w:rsidRPr="00D64E0D">
        <w:rPr>
          <w:rFonts w:ascii="Palatino Linotype" w:hAnsi="Palatino Linotype" w:cs="Lucida Grande"/>
          <w:color w:val="000000"/>
        </w:rPr>
        <w:t>se non espressamente richiesta.</w:t>
      </w:r>
      <w:r w:rsidR="00D64E0D">
        <w:rPr>
          <w:rFonts w:ascii="Palatino Linotype" w:hAnsi="Palatino Linotype" w:cs="Lucida Grande"/>
          <w:color w:val="000000"/>
        </w:rPr>
        <w:t xml:space="preserve"> </w:t>
      </w:r>
      <w:r w:rsidR="00815879">
        <w:rPr>
          <w:rFonts w:ascii="Palatino Linotype" w:hAnsi="Palatino Linotype" w:cs="Lucida Grande"/>
          <w:color w:val="000000"/>
        </w:rPr>
        <w:t xml:space="preserve">Si tenga </w:t>
      </w:r>
      <w:r w:rsidR="00D64E0D">
        <w:rPr>
          <w:rFonts w:ascii="Palatino Linotype" w:hAnsi="Palatino Linotype" w:cs="Lucida Grande"/>
          <w:color w:val="000000"/>
        </w:rPr>
        <w:t xml:space="preserve">presente, infine, </w:t>
      </w:r>
      <w:r w:rsidR="00815879">
        <w:rPr>
          <w:rFonts w:ascii="Palatino Linotype" w:hAnsi="Palatino Linotype" w:cs="Lucida Grande"/>
          <w:color w:val="000000"/>
        </w:rPr>
        <w:t xml:space="preserve">che </w:t>
      </w:r>
      <w:r w:rsidR="00815879" w:rsidRPr="00815879">
        <w:rPr>
          <w:rFonts w:ascii="Palatino Linotype" w:hAnsi="Palatino Linotype" w:cs="Lucida Grande"/>
          <w:color w:val="000000"/>
        </w:rPr>
        <w:t xml:space="preserve">quando si è in possesso sia del certificato di formazione </w:t>
      </w:r>
      <w:r w:rsidR="00815879">
        <w:rPr>
          <w:rFonts w:ascii="Palatino Linotype" w:hAnsi="Palatino Linotype" w:cs="Lucida Grande"/>
          <w:color w:val="000000"/>
        </w:rPr>
        <w:t xml:space="preserve">sulla sicurezza </w:t>
      </w:r>
      <w:r w:rsidR="00815879" w:rsidRPr="00815879">
        <w:rPr>
          <w:rFonts w:ascii="Palatino Linotype" w:hAnsi="Palatino Linotype" w:cs="Lucida Grande"/>
          <w:color w:val="000000"/>
        </w:rPr>
        <w:t xml:space="preserve">sia del certificato </w:t>
      </w:r>
      <w:r w:rsidR="00815879">
        <w:rPr>
          <w:rFonts w:ascii="Palatino Linotype" w:hAnsi="Palatino Linotype" w:cs="Lucida Grande"/>
          <w:color w:val="000000"/>
        </w:rPr>
        <w:t xml:space="preserve">di idoneità </w:t>
      </w:r>
      <w:r w:rsidR="00D64E0D">
        <w:rPr>
          <w:rFonts w:ascii="Palatino Linotype" w:hAnsi="Palatino Linotype" w:cs="Lucida Grande"/>
          <w:color w:val="000000"/>
        </w:rPr>
        <w:t xml:space="preserve">alla mansione </w:t>
      </w:r>
      <w:r w:rsidR="00815879">
        <w:rPr>
          <w:rFonts w:ascii="Palatino Linotype" w:hAnsi="Palatino Linotype" w:cs="Lucida Grande"/>
          <w:color w:val="000000"/>
        </w:rPr>
        <w:t xml:space="preserve">(a seguito della visita medica) </w:t>
      </w:r>
      <w:r w:rsidR="00815879" w:rsidRPr="00815879">
        <w:rPr>
          <w:rFonts w:ascii="Palatino Linotype" w:hAnsi="Palatino Linotype" w:cs="Lucida Grande"/>
          <w:color w:val="000000"/>
        </w:rPr>
        <w:t>occorre andare a ritirare il nulla osta presso l’ufficio dell’</w:t>
      </w:r>
      <w:r w:rsidR="00D64E0D">
        <w:rPr>
          <w:rFonts w:ascii="Palatino Linotype" w:hAnsi="Palatino Linotype" w:cs="Lucida Grande"/>
          <w:color w:val="000000"/>
        </w:rPr>
        <w:t>i</w:t>
      </w:r>
      <w:r w:rsidR="00815879" w:rsidRPr="00815879">
        <w:rPr>
          <w:rFonts w:ascii="Palatino Linotype" w:hAnsi="Palatino Linotype" w:cs="Lucida Grande"/>
          <w:color w:val="000000"/>
        </w:rPr>
        <w:t>ng. Amodio Piscitelli</w:t>
      </w:r>
      <w:r w:rsidR="00815879">
        <w:rPr>
          <w:rFonts w:ascii="Palatino Linotype" w:hAnsi="Palatino Linotype" w:cs="Lucida Grande"/>
          <w:color w:val="000000"/>
        </w:rPr>
        <w:t>. Tale nulla osta</w:t>
      </w:r>
      <w:r w:rsidR="00815879" w:rsidRPr="00815879">
        <w:rPr>
          <w:rFonts w:ascii="Palatino Linotype" w:hAnsi="Palatino Linotype" w:cs="Lucida Grande"/>
          <w:color w:val="000000"/>
        </w:rPr>
        <w:t xml:space="preserve"> è il “lasciapassare” per le attività laboratoriali.</w:t>
      </w:r>
    </w:p>
    <w:p w14:paraId="2356F7AD" w14:textId="77777777" w:rsidR="00A71134" w:rsidRDefault="00A71134" w:rsidP="008C34D3">
      <w:pPr>
        <w:pStyle w:val="NormaleWeb"/>
        <w:spacing w:before="0" w:beforeAutospacing="0" w:after="0" w:afterAutospacing="0"/>
        <w:jc w:val="both"/>
        <w:rPr>
          <w:rFonts w:ascii="Palatino Linotype" w:hAnsi="Palatino Linotype" w:cs="Lucida Grande"/>
          <w:color w:val="000000"/>
        </w:rPr>
      </w:pPr>
    </w:p>
    <w:p w14:paraId="776365BB" w14:textId="55DA5527" w:rsid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xml:space="preserve">La prova finale </w:t>
      </w:r>
      <w:r w:rsidR="00A71134">
        <w:rPr>
          <w:rFonts w:ascii="Palatino Linotype" w:hAnsi="Palatino Linotype" w:cs="Lucida Grande"/>
          <w:color w:val="000000"/>
        </w:rPr>
        <w:t xml:space="preserve">(esame di laurea magistrale) </w:t>
      </w:r>
      <w:r w:rsidRPr="008C34D3">
        <w:rPr>
          <w:rFonts w:ascii="Palatino Linotype" w:hAnsi="Palatino Linotype" w:cs="Lucida Grande"/>
          <w:color w:val="000000"/>
        </w:rPr>
        <w:t xml:space="preserve">consiste nella discussione di una Tesi di Laurea Magistrale redatta in modo </w:t>
      </w:r>
      <w:r w:rsidRPr="00AB01DD">
        <w:rPr>
          <w:rFonts w:ascii="Palatino Linotype" w:hAnsi="Palatino Linotype" w:cs="Lucida Grande"/>
          <w:color w:val="000000"/>
          <w:u w:val="single"/>
        </w:rPr>
        <w:t>originale</w:t>
      </w:r>
      <w:r w:rsidRPr="008C34D3">
        <w:rPr>
          <w:rFonts w:ascii="Palatino Linotype" w:hAnsi="Palatino Linotype" w:cs="Lucida Grande"/>
          <w:color w:val="000000"/>
        </w:rPr>
        <w:t xml:space="preserve"> dallo studente sotto la guida di uno o più relatori. </w:t>
      </w:r>
      <w:r w:rsidR="00761C63">
        <w:rPr>
          <w:rFonts w:ascii="Palatino Linotype" w:hAnsi="Palatino Linotype" w:cs="Lucida Grande"/>
          <w:color w:val="000000"/>
        </w:rPr>
        <w:t>La</w:t>
      </w:r>
      <w:r w:rsidRPr="008C34D3">
        <w:rPr>
          <w:rFonts w:ascii="Palatino Linotype" w:hAnsi="Palatino Linotype" w:cs="Lucida Grande"/>
          <w:color w:val="000000"/>
        </w:rPr>
        <w:t xml:space="preserve"> tesi </w:t>
      </w:r>
      <w:r w:rsidR="00761C63">
        <w:rPr>
          <w:rFonts w:ascii="Palatino Linotype" w:hAnsi="Palatino Linotype" w:cs="Lucida Grande"/>
          <w:color w:val="000000"/>
        </w:rPr>
        <w:t>d</w:t>
      </w:r>
      <w:r w:rsidR="00AB01DD">
        <w:rPr>
          <w:rFonts w:ascii="Palatino Linotype" w:hAnsi="Palatino Linotype" w:cs="Lucida Grande"/>
          <w:color w:val="000000"/>
        </w:rPr>
        <w:t xml:space="preserve">eve essere necessariamente </w:t>
      </w:r>
      <w:r w:rsidR="00761C63">
        <w:rPr>
          <w:rFonts w:ascii="Palatino Linotype" w:hAnsi="Palatino Linotype" w:cs="Lucida Grande"/>
          <w:color w:val="000000"/>
        </w:rPr>
        <w:t>scritta</w:t>
      </w:r>
      <w:r w:rsidR="00AB01DD">
        <w:rPr>
          <w:rFonts w:ascii="Palatino Linotype" w:hAnsi="Palatino Linotype" w:cs="Lucida Grande"/>
          <w:color w:val="000000"/>
        </w:rPr>
        <w:t xml:space="preserve"> in lingua inglese dagli studenti appartenenti ai curricula in lingua inglese.</w:t>
      </w:r>
      <w:r w:rsidRPr="008C34D3">
        <w:rPr>
          <w:rFonts w:ascii="Palatino Linotype" w:hAnsi="Palatino Linotype" w:cs="Lucida Grande"/>
          <w:color w:val="000000"/>
        </w:rPr>
        <w:t xml:space="preserve"> In tal caso ad esso deve essere </w:t>
      </w:r>
      <w:r w:rsidR="00761C63">
        <w:rPr>
          <w:rFonts w:ascii="Palatino Linotype" w:hAnsi="Palatino Linotype" w:cs="Lucida Grande"/>
          <w:color w:val="000000"/>
        </w:rPr>
        <w:t>inserito</w:t>
      </w:r>
      <w:r w:rsidRPr="008C34D3">
        <w:rPr>
          <w:rFonts w:ascii="Palatino Linotype" w:hAnsi="Palatino Linotype" w:cs="Lucida Grande"/>
          <w:color w:val="000000"/>
        </w:rPr>
        <w:t xml:space="preserve"> un </w:t>
      </w:r>
      <w:r w:rsidR="00761C63">
        <w:rPr>
          <w:rFonts w:ascii="Palatino Linotype" w:hAnsi="Palatino Linotype" w:cs="Lucida Grande"/>
          <w:color w:val="000000"/>
        </w:rPr>
        <w:t>breve sommario (max 1 pagina)</w:t>
      </w:r>
      <w:r w:rsidRPr="008C34D3">
        <w:rPr>
          <w:rFonts w:ascii="Palatino Linotype" w:hAnsi="Palatino Linotype" w:cs="Lucida Grande"/>
          <w:color w:val="000000"/>
        </w:rPr>
        <w:t xml:space="preserve"> in lingua italiana.</w:t>
      </w:r>
    </w:p>
    <w:p w14:paraId="3B42B437" w14:textId="77777777"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L’elaborato sarà predisposto sotto la guida di un Docente che assume il ruolo di Relatore (eventualmente coadiuvato da co-relatori), assolvendo alle seguenti funzioni:</w:t>
      </w:r>
    </w:p>
    <w:p w14:paraId="0908706F" w14:textId="5947EF0D"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w:t>
      </w:r>
      <w:r w:rsidR="006C0501">
        <w:rPr>
          <w:rFonts w:ascii="Palatino Linotype" w:hAnsi="Palatino Linotype" w:cs="Lucida Grande"/>
          <w:color w:val="000000"/>
        </w:rPr>
        <w:t xml:space="preserve"> </w:t>
      </w:r>
      <w:r w:rsidRPr="008C34D3">
        <w:rPr>
          <w:rFonts w:ascii="Palatino Linotype" w:hAnsi="Palatino Linotype" w:cs="Lucida Grande"/>
          <w:color w:val="000000"/>
        </w:rPr>
        <w:t>attesta l’avvenuto proficuo svolgimento delle eventuali attività propedeutiche (tirocini intra moenia o extra moenia, ove previsti, di concerto con il tutor universitario, laddove sia diverso dal Relatore);</w:t>
      </w:r>
    </w:p>
    <w:p w14:paraId="23CE0C9F" w14:textId="37AAB870"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valuta lo stato di avanzamento complessivo delle attività finalizzate alla predisposizione dell’elaborato, verificando che sussistano le condizioni perché l’allievo possa presentarsi a sostenere con profitto l’esame di laurea magistrale (attraverso l’apposizione della propria firma alla domanda di ammissione all’esame di laurea magistrale nei tempi e nei modi previsti);</w:t>
      </w:r>
    </w:p>
    <w:p w14:paraId="32C6EF61" w14:textId="625A78A2"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guida l’allievo nella predisposizione dell’elaborato di laurea magistrale;</w:t>
      </w:r>
    </w:p>
    <w:p w14:paraId="14DA17E2" w14:textId="43D2DCBB"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assiste l’allievo nella preparazione dell’esame di laurea magistrale.</w:t>
      </w:r>
    </w:p>
    <w:p w14:paraId="0DD3030F" w14:textId="4353C23E"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Per sostenere l’esame di laurea è necessario:</w:t>
      </w:r>
    </w:p>
    <w:p w14:paraId="25313EC7" w14:textId="1DACE97E" w:rsidR="00F92BE3" w:rsidRDefault="008C34D3" w:rsidP="00F92BE3">
      <w:pPr>
        <w:pStyle w:val="NormaleWeb"/>
        <w:numPr>
          <w:ilvl w:val="0"/>
          <w:numId w:val="10"/>
        </w:numPr>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xml:space="preserve">Presentare </w:t>
      </w:r>
      <w:r w:rsidR="00FF634D">
        <w:rPr>
          <w:rFonts w:ascii="Palatino Linotype" w:hAnsi="Palatino Linotype" w:cs="Lucida Grande"/>
          <w:color w:val="000000"/>
        </w:rPr>
        <w:t xml:space="preserve">su </w:t>
      </w:r>
      <w:proofErr w:type="spellStart"/>
      <w:r w:rsidR="00FF634D">
        <w:rPr>
          <w:rFonts w:ascii="Palatino Linotype" w:hAnsi="Palatino Linotype" w:cs="Lucida Grande"/>
          <w:color w:val="000000"/>
        </w:rPr>
        <w:t>segrepass</w:t>
      </w:r>
      <w:proofErr w:type="spellEnd"/>
      <w:r w:rsidR="00FF634D">
        <w:rPr>
          <w:rFonts w:ascii="Palatino Linotype" w:hAnsi="Palatino Linotype" w:cs="Lucida Grande"/>
          <w:color w:val="000000"/>
        </w:rPr>
        <w:t xml:space="preserve"> </w:t>
      </w:r>
      <w:r w:rsidRPr="008C34D3">
        <w:rPr>
          <w:rFonts w:ascii="Palatino Linotype" w:hAnsi="Palatino Linotype" w:cs="Lucida Grande"/>
          <w:color w:val="000000"/>
        </w:rPr>
        <w:t>la domanda di prenotazione di laurea entro i termini indicati nel calendario delle sedute di laurea (</w:t>
      </w:r>
      <w:r w:rsidR="00FF634D">
        <w:rPr>
          <w:rFonts w:ascii="Palatino Linotype" w:hAnsi="Palatino Linotype" w:cs="Lucida Grande"/>
          <w:color w:val="000000"/>
        </w:rPr>
        <w:t xml:space="preserve">reperibile al seguente </w:t>
      </w:r>
      <w:hyperlink r:id="rId45" w:history="1">
        <w:r w:rsidR="00FF634D" w:rsidRPr="00FF634D">
          <w:rPr>
            <w:rStyle w:val="Collegamentoipertestuale"/>
            <w:rFonts w:ascii="Palatino Linotype" w:hAnsi="Palatino Linotype" w:cs="Lucida Grande"/>
          </w:rPr>
          <w:t>link</w:t>
        </w:r>
      </w:hyperlink>
      <w:r w:rsidRPr="008C34D3">
        <w:rPr>
          <w:rFonts w:ascii="Palatino Linotype" w:hAnsi="Palatino Linotype" w:cs="Lucida Grande"/>
          <w:color w:val="000000"/>
        </w:rPr>
        <w:t>)</w:t>
      </w:r>
      <w:r w:rsidR="00F92BE3">
        <w:rPr>
          <w:rFonts w:ascii="Palatino Linotype" w:hAnsi="Palatino Linotype" w:cs="Lucida Grande"/>
          <w:color w:val="000000"/>
        </w:rPr>
        <w:t>, seguendo le istruzioni riportate sui siti della Segreteria studenti:</w:t>
      </w:r>
    </w:p>
    <w:p w14:paraId="2590E710" w14:textId="38360AC0" w:rsidR="00F92BE3" w:rsidRPr="00F92BE3" w:rsidRDefault="00600ADD" w:rsidP="00F92BE3">
      <w:pPr>
        <w:pStyle w:val="NormaleWeb"/>
        <w:spacing w:before="0" w:beforeAutospacing="0" w:after="0" w:afterAutospacing="0"/>
        <w:ind w:left="720"/>
        <w:jc w:val="both"/>
        <w:rPr>
          <w:rFonts w:ascii="Palatino Linotype" w:hAnsi="Palatino Linotype" w:cs="Lucida Grande"/>
          <w:color w:val="000000"/>
        </w:rPr>
      </w:pPr>
      <w:hyperlink r:id="rId46" w:history="1">
        <w:r w:rsidR="008C4061" w:rsidRPr="00C9019A">
          <w:rPr>
            <w:rStyle w:val="Collegamentoipertestuale"/>
            <w:rFonts w:ascii="Palatino Linotype" w:hAnsi="Palatino Linotype" w:cs="Lucida Grande"/>
          </w:rPr>
          <w:t>https://1drv.ms/f/s!AjIjPxdVO8VEgfJaXHS7IB3cM7n0ew</w:t>
        </w:r>
      </w:hyperlink>
      <w:r w:rsidR="008C4061">
        <w:rPr>
          <w:rFonts w:ascii="Palatino Linotype" w:hAnsi="Palatino Linotype" w:cs="Lucida Grande"/>
          <w:color w:val="000000"/>
        </w:rPr>
        <w:t xml:space="preserve"> </w:t>
      </w:r>
      <w:r w:rsidR="00F92BE3" w:rsidRPr="00F92BE3">
        <w:rPr>
          <w:rFonts w:ascii="Palatino Linotype" w:hAnsi="Palatino Linotype" w:cs="Lucida Grande"/>
          <w:color w:val="000000"/>
        </w:rPr>
        <w:t xml:space="preserve"> (accesso libero)</w:t>
      </w:r>
    </w:p>
    <w:p w14:paraId="762CC49A" w14:textId="6AD4DA86" w:rsidR="00F92BE3" w:rsidRPr="008C34D3" w:rsidRDefault="00600ADD" w:rsidP="00F92BE3">
      <w:pPr>
        <w:pStyle w:val="NormaleWeb"/>
        <w:spacing w:before="0" w:beforeAutospacing="0" w:after="0" w:afterAutospacing="0"/>
        <w:ind w:left="720"/>
        <w:jc w:val="both"/>
        <w:rPr>
          <w:rFonts w:ascii="Palatino Linotype" w:hAnsi="Palatino Linotype" w:cs="Lucida Grande"/>
          <w:color w:val="000000"/>
        </w:rPr>
      </w:pPr>
      <w:hyperlink r:id="rId47" w:history="1">
        <w:r w:rsidR="008C4061" w:rsidRPr="00C9019A">
          <w:rPr>
            <w:rStyle w:val="Collegamentoipertestuale"/>
            <w:rFonts w:ascii="Palatino Linotype" w:hAnsi="Palatino Linotype" w:cs="Lucida Grande"/>
          </w:rPr>
          <w:t>https://communitystudentiunina.sharepoint.com/sites/SegreteriaAreaDidatticadiIngegneria</w:t>
        </w:r>
      </w:hyperlink>
      <w:r w:rsidR="008C4061">
        <w:rPr>
          <w:rFonts w:ascii="Palatino Linotype" w:hAnsi="Palatino Linotype" w:cs="Lucida Grande"/>
          <w:color w:val="000000"/>
        </w:rPr>
        <w:t xml:space="preserve"> </w:t>
      </w:r>
      <w:r w:rsidR="00F92BE3" w:rsidRPr="00F92BE3">
        <w:rPr>
          <w:rFonts w:ascii="Palatino Linotype" w:hAnsi="Palatino Linotype" w:cs="Lucida Grande"/>
          <w:color w:val="000000"/>
        </w:rPr>
        <w:t xml:space="preserve"> (richiede login </w:t>
      </w:r>
      <w:proofErr w:type="spellStart"/>
      <w:r w:rsidR="00F92BE3" w:rsidRPr="00F92BE3">
        <w:rPr>
          <w:rFonts w:ascii="Palatino Linotype" w:hAnsi="Palatino Linotype" w:cs="Lucida Grande"/>
          <w:color w:val="000000"/>
        </w:rPr>
        <w:t>unina</w:t>
      </w:r>
      <w:proofErr w:type="spellEnd"/>
      <w:r w:rsidR="00F92BE3" w:rsidRPr="00F92BE3">
        <w:rPr>
          <w:rFonts w:ascii="Palatino Linotype" w:hAnsi="Palatino Linotype" w:cs="Lucida Grande"/>
          <w:color w:val="000000"/>
        </w:rPr>
        <w:t>)</w:t>
      </w:r>
    </w:p>
    <w:p w14:paraId="0A09A848" w14:textId="02F310DB" w:rsidR="008C34D3" w:rsidRPr="008C34D3" w:rsidRDefault="008C34D3" w:rsidP="00F92BE3">
      <w:pPr>
        <w:pStyle w:val="NormaleWeb"/>
        <w:numPr>
          <w:ilvl w:val="0"/>
          <w:numId w:val="10"/>
        </w:numPr>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Sostenere l’ultimo esame entro i termini indicati nel calendario delle sedute di laurea</w:t>
      </w:r>
    </w:p>
    <w:p w14:paraId="2F897766" w14:textId="1D7CB932" w:rsidR="008C34D3" w:rsidRPr="008C34D3" w:rsidRDefault="008C34D3" w:rsidP="00F92BE3">
      <w:pPr>
        <w:pStyle w:val="NormaleWeb"/>
        <w:numPr>
          <w:ilvl w:val="0"/>
          <w:numId w:val="10"/>
        </w:numPr>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xml:space="preserve">In caso di rinuncia presentare la corrispondente domanda </w:t>
      </w:r>
      <w:r w:rsidR="0097725E">
        <w:rPr>
          <w:rFonts w:ascii="Palatino Linotype" w:hAnsi="Palatino Linotype" w:cs="Lucida Grande"/>
          <w:color w:val="000000"/>
        </w:rPr>
        <w:t>almeno</w:t>
      </w:r>
      <w:r w:rsidRPr="008C34D3">
        <w:rPr>
          <w:rFonts w:ascii="Palatino Linotype" w:hAnsi="Palatino Linotype" w:cs="Lucida Grande"/>
          <w:color w:val="000000"/>
        </w:rPr>
        <w:t xml:space="preserve"> </w:t>
      </w:r>
      <w:proofErr w:type="gramStart"/>
      <w:r w:rsidRPr="008C34D3">
        <w:rPr>
          <w:rFonts w:ascii="Palatino Linotype" w:hAnsi="Palatino Linotype" w:cs="Lucida Grande"/>
          <w:color w:val="000000"/>
        </w:rPr>
        <w:t>5</w:t>
      </w:r>
      <w:proofErr w:type="gramEnd"/>
      <w:r w:rsidRPr="008C34D3">
        <w:rPr>
          <w:rFonts w:ascii="Palatino Linotype" w:hAnsi="Palatino Linotype" w:cs="Lucida Grande"/>
          <w:color w:val="000000"/>
        </w:rPr>
        <w:t xml:space="preserve"> giorni prima dell’inizio della sessione di laurea.</w:t>
      </w:r>
    </w:p>
    <w:p w14:paraId="48630B88" w14:textId="7F4FA2DB" w:rsidR="00ED2E0D"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xml:space="preserve">La Commissione di Laurea perverrà alla formulazione del voto di laurea magistrale tenendo conto: a) della qualità dell’elaborato presentato alla discussione e della sua esposizione; b) della media dei voti ottenuti negli insegnamenti inclusi nel curriculum dello studente, pesati </w:t>
      </w:r>
      <w:r w:rsidRPr="008C34D3">
        <w:rPr>
          <w:rFonts w:ascii="Palatino Linotype" w:hAnsi="Palatino Linotype" w:cs="Lucida Grande"/>
          <w:color w:val="000000"/>
        </w:rPr>
        <w:lastRenderedPageBreak/>
        <w:t>per il numero di CFU attribuiti a ciascun insegnamento; c) delle eventuali attività integrative svolte dallo studente, quali tirocini, periodi di studio in Università e centri di ricerca italiani e stranieri.</w:t>
      </w:r>
    </w:p>
    <w:p w14:paraId="052FFA14" w14:textId="377962C1" w:rsidR="00ED2E0D" w:rsidRDefault="00C44DB7" w:rsidP="00262387">
      <w:pPr>
        <w:pStyle w:val="NormaleWeb"/>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Il Corso di Studi </w:t>
      </w:r>
      <w:r w:rsidR="00ED2E0D">
        <w:rPr>
          <w:rFonts w:ascii="Palatino Linotype" w:hAnsi="Palatino Linotype" w:cs="Lucida Grande"/>
          <w:color w:val="000000"/>
        </w:rPr>
        <w:t>ha fornito alcune linee</w:t>
      </w:r>
      <w:r w:rsidR="0097725E">
        <w:rPr>
          <w:rFonts w:ascii="Palatino Linotype" w:hAnsi="Palatino Linotype" w:cs="Lucida Grande"/>
          <w:color w:val="000000"/>
        </w:rPr>
        <w:t xml:space="preserve"> </w:t>
      </w:r>
      <w:r w:rsidR="00ED2E0D">
        <w:rPr>
          <w:rFonts w:ascii="Palatino Linotype" w:hAnsi="Palatino Linotype" w:cs="Lucida Grande"/>
          <w:color w:val="000000"/>
        </w:rPr>
        <w:t>guida alla Commissione di Laurea per l'attribuzione del voto finale</w:t>
      </w:r>
      <w:r w:rsidR="00F92BE3">
        <w:rPr>
          <w:rFonts w:ascii="Palatino Linotype" w:hAnsi="Palatino Linotype" w:cs="Lucida Grande"/>
          <w:color w:val="000000"/>
        </w:rPr>
        <w:t>, comuni a tutti i CdS del collegio di Ingegneria</w:t>
      </w:r>
      <w:r w:rsidR="00ED2E0D">
        <w:rPr>
          <w:rFonts w:ascii="Palatino Linotype" w:hAnsi="Palatino Linotype" w:cs="Lucida Grande"/>
          <w:color w:val="000000"/>
        </w:rPr>
        <w:t>:</w:t>
      </w:r>
    </w:p>
    <w:p w14:paraId="50C36E09" w14:textId="7491D8D6" w:rsidR="00ED2E0D" w:rsidRDefault="00ED2E0D" w:rsidP="0026238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i</w:t>
      </w:r>
      <w:r w:rsidR="00C44DB7" w:rsidRPr="004409D6">
        <w:rPr>
          <w:rFonts w:ascii="Palatino Linotype" w:hAnsi="Palatino Linotype" w:cs="Lucida Grande"/>
          <w:color w:val="000000"/>
        </w:rPr>
        <w:t xml:space="preserve">l voto di laurea è </w:t>
      </w:r>
      <w:r>
        <w:rPr>
          <w:rFonts w:ascii="Palatino Linotype" w:hAnsi="Palatino Linotype" w:cs="Lucida Grande"/>
          <w:color w:val="000000"/>
        </w:rPr>
        <w:t xml:space="preserve">calcolato a partire </w:t>
      </w:r>
      <w:r w:rsidR="00C44DB7" w:rsidRPr="004409D6">
        <w:rPr>
          <w:rFonts w:ascii="Palatino Linotype" w:hAnsi="Palatino Linotype" w:cs="Lucida Grande"/>
          <w:color w:val="000000"/>
        </w:rPr>
        <w:t xml:space="preserve">dal voto base, costituito dalla media dei voti di esame pesati secondo i CFU relativi ad ogni attività formativa e convertita in </w:t>
      </w:r>
      <w:r w:rsidR="00DD5472" w:rsidRPr="004409D6">
        <w:rPr>
          <w:rFonts w:ascii="Palatino Linotype" w:hAnsi="Palatino Linotype" w:cs="Lucida Grande"/>
          <w:color w:val="000000"/>
        </w:rPr>
        <w:t>cento decimi</w:t>
      </w:r>
      <w:r>
        <w:rPr>
          <w:rFonts w:ascii="Palatino Linotype" w:hAnsi="Palatino Linotype" w:cs="Lucida Grande"/>
          <w:color w:val="000000"/>
        </w:rPr>
        <w:t xml:space="preserve">. Gli esami superati con lode valgono 31 </w:t>
      </w:r>
      <w:r w:rsidR="0097725E">
        <w:rPr>
          <w:rFonts w:ascii="Palatino Linotype" w:hAnsi="Palatino Linotype" w:cs="Lucida Grande"/>
          <w:color w:val="000000"/>
        </w:rPr>
        <w:t>(</w:t>
      </w:r>
      <w:r>
        <w:rPr>
          <w:rFonts w:ascii="Palatino Linotype" w:hAnsi="Palatino Linotype" w:cs="Lucida Grande"/>
          <w:color w:val="000000"/>
        </w:rPr>
        <w:t>anziché 30/30</w:t>
      </w:r>
      <w:r w:rsidR="0097725E">
        <w:rPr>
          <w:rFonts w:ascii="Palatino Linotype" w:hAnsi="Palatino Linotype" w:cs="Lucida Grande"/>
          <w:color w:val="000000"/>
        </w:rPr>
        <w:t>)</w:t>
      </w:r>
      <w:r>
        <w:rPr>
          <w:rFonts w:ascii="Palatino Linotype" w:hAnsi="Palatino Linotype" w:cs="Lucida Grande"/>
          <w:color w:val="000000"/>
        </w:rPr>
        <w:t>;</w:t>
      </w:r>
    </w:p>
    <w:p w14:paraId="19B3002B" w14:textId="0D416324" w:rsidR="00ED2E0D" w:rsidRDefault="00ED2E0D" w:rsidP="0026238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xml:space="preserve">- al voto base </w:t>
      </w:r>
      <w:r w:rsidR="00C44DB7" w:rsidRPr="004409D6">
        <w:rPr>
          <w:rFonts w:ascii="Palatino Linotype" w:hAnsi="Palatino Linotype" w:cs="Lucida Grande"/>
          <w:color w:val="000000"/>
        </w:rPr>
        <w:t xml:space="preserve">la Commissione di Esame può sommare fino a </w:t>
      </w:r>
      <w:r w:rsidR="006C0501">
        <w:rPr>
          <w:rFonts w:ascii="Palatino Linotype" w:hAnsi="Palatino Linotype" w:cs="Lucida Grande"/>
          <w:color w:val="000000"/>
        </w:rPr>
        <w:t>cinque</w:t>
      </w:r>
      <w:r w:rsidR="006C0501" w:rsidRPr="004409D6">
        <w:rPr>
          <w:rFonts w:ascii="Palatino Linotype" w:hAnsi="Palatino Linotype" w:cs="Lucida Grande"/>
          <w:color w:val="000000"/>
        </w:rPr>
        <w:t xml:space="preserve"> </w:t>
      </w:r>
      <w:r w:rsidR="00C44DB7" w:rsidRPr="004409D6">
        <w:rPr>
          <w:rFonts w:ascii="Palatino Linotype" w:hAnsi="Palatino Linotype" w:cs="Lucida Grande"/>
          <w:color w:val="000000"/>
        </w:rPr>
        <w:t>punti, in relazione alla preparazione ed alla maturità dimostrata dal candidato.</w:t>
      </w:r>
    </w:p>
    <w:p w14:paraId="519EB58B" w14:textId="79ADA3F5" w:rsidR="00FF634D" w:rsidRPr="009F4705" w:rsidRDefault="00ED2E0D" w:rsidP="009F4705">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w:t>
      </w:r>
      <w:r w:rsidR="00C44DB7" w:rsidRPr="004409D6">
        <w:rPr>
          <w:rFonts w:ascii="Palatino Linotype" w:hAnsi="Palatino Linotype" w:cs="Lucida Grande"/>
          <w:color w:val="000000"/>
        </w:rPr>
        <w:t xml:space="preserve"> </w:t>
      </w:r>
      <w:r w:rsidR="006C0501">
        <w:rPr>
          <w:rFonts w:ascii="Palatino Linotype" w:hAnsi="Palatino Linotype" w:cs="Lucida Grande"/>
          <w:color w:val="000000"/>
        </w:rPr>
        <w:t>al voto di base</w:t>
      </w:r>
      <w:r w:rsidR="0019002E">
        <w:rPr>
          <w:rFonts w:ascii="Palatino Linotype" w:hAnsi="Palatino Linotype" w:cs="Lucida Grande"/>
          <w:color w:val="000000"/>
        </w:rPr>
        <w:t xml:space="preserve"> la Commissione di Esame può sommare fino ad ulteriori </w:t>
      </w:r>
      <w:r w:rsidR="0067333C">
        <w:rPr>
          <w:rFonts w:ascii="Palatino Linotype" w:hAnsi="Palatino Linotype" w:cs="Lucida Grande"/>
          <w:color w:val="000000"/>
        </w:rPr>
        <w:t>tre</w:t>
      </w:r>
      <w:r w:rsidR="0019002E">
        <w:rPr>
          <w:rFonts w:ascii="Palatino Linotype" w:hAnsi="Palatino Linotype" w:cs="Lucida Grande"/>
          <w:color w:val="000000"/>
        </w:rPr>
        <w:t xml:space="preserve"> punti, sulla base della carriera pregressa dello studente</w:t>
      </w:r>
      <w:r w:rsidR="009F4705">
        <w:rPr>
          <w:rFonts w:ascii="Palatino Linotype" w:hAnsi="Palatino Linotype"/>
        </w:rPr>
        <w:t>.</w:t>
      </w:r>
    </w:p>
    <w:sectPr w:rsidR="00FF634D" w:rsidRPr="009F4705" w:rsidSect="00456D3F">
      <w:footerReference w:type="even" r:id="rId48"/>
      <w:footerReference w:type="default" r:id="rId4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155C" w14:textId="77777777" w:rsidR="00600ADD" w:rsidRDefault="00600ADD" w:rsidP="00FF634D">
      <w:r>
        <w:separator/>
      </w:r>
    </w:p>
  </w:endnote>
  <w:endnote w:type="continuationSeparator" w:id="0">
    <w:p w14:paraId="6378DBA6" w14:textId="77777777" w:rsidR="00600ADD" w:rsidRDefault="00600ADD" w:rsidP="00FF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54966066"/>
      <w:docPartObj>
        <w:docPartGallery w:val="Page Numbers (Bottom of Page)"/>
        <w:docPartUnique/>
      </w:docPartObj>
    </w:sdtPr>
    <w:sdtEndPr>
      <w:rPr>
        <w:rStyle w:val="Numeropagina"/>
      </w:rPr>
    </w:sdtEndPr>
    <w:sdtContent>
      <w:p w14:paraId="5815C31C" w14:textId="31F39AA8" w:rsidR="00240CA6" w:rsidRDefault="00240CA6" w:rsidP="0081795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F2F63D4" w14:textId="77777777" w:rsidR="00240CA6" w:rsidRDefault="00240CA6" w:rsidP="00FF634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66828339"/>
      <w:docPartObj>
        <w:docPartGallery w:val="Page Numbers (Bottom of Page)"/>
        <w:docPartUnique/>
      </w:docPartObj>
    </w:sdtPr>
    <w:sdtEndPr>
      <w:rPr>
        <w:rStyle w:val="Numeropagina"/>
      </w:rPr>
    </w:sdtEndPr>
    <w:sdtContent>
      <w:p w14:paraId="5184CB14" w14:textId="20EC43E6" w:rsidR="00240CA6" w:rsidRDefault="00240CA6" w:rsidP="0081795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BD33AD4" w14:textId="77777777" w:rsidR="00240CA6" w:rsidRDefault="00240CA6" w:rsidP="00FF634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9CE9" w14:textId="77777777" w:rsidR="00600ADD" w:rsidRDefault="00600ADD" w:rsidP="00FF634D">
      <w:r>
        <w:separator/>
      </w:r>
    </w:p>
  </w:footnote>
  <w:footnote w:type="continuationSeparator" w:id="0">
    <w:p w14:paraId="55F8BDA1" w14:textId="77777777" w:rsidR="00600ADD" w:rsidRDefault="00600ADD" w:rsidP="00FF6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33A"/>
    <w:multiLevelType w:val="hybridMultilevel"/>
    <w:tmpl w:val="4FD64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1792E"/>
    <w:multiLevelType w:val="hybridMultilevel"/>
    <w:tmpl w:val="14D214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C4578E"/>
    <w:multiLevelType w:val="hybridMultilevel"/>
    <w:tmpl w:val="78F83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0635BB"/>
    <w:multiLevelType w:val="hybridMultilevel"/>
    <w:tmpl w:val="EEE66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4954EA"/>
    <w:multiLevelType w:val="hybridMultilevel"/>
    <w:tmpl w:val="B7780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1D79F0"/>
    <w:multiLevelType w:val="hybridMultilevel"/>
    <w:tmpl w:val="961E7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A404C2"/>
    <w:multiLevelType w:val="hybridMultilevel"/>
    <w:tmpl w:val="EBC20FC6"/>
    <w:lvl w:ilvl="0" w:tplc="EB2EEBFC">
      <w:start w:val="1"/>
      <w:numFmt w:val="upp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54359B"/>
    <w:multiLevelType w:val="multilevel"/>
    <w:tmpl w:val="57B05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94706"/>
    <w:multiLevelType w:val="hybridMultilevel"/>
    <w:tmpl w:val="F912AFA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E055F7"/>
    <w:multiLevelType w:val="hybridMultilevel"/>
    <w:tmpl w:val="5E7EA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BD4DD5"/>
    <w:multiLevelType w:val="hybridMultilevel"/>
    <w:tmpl w:val="20A26BE4"/>
    <w:lvl w:ilvl="0" w:tplc="00BC7E3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774796"/>
    <w:multiLevelType w:val="hybridMultilevel"/>
    <w:tmpl w:val="F5184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E15B3"/>
    <w:multiLevelType w:val="multilevel"/>
    <w:tmpl w:val="4D226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6C512A"/>
    <w:multiLevelType w:val="hybridMultilevel"/>
    <w:tmpl w:val="C682E8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B64167"/>
    <w:multiLevelType w:val="hybridMultilevel"/>
    <w:tmpl w:val="90101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686008"/>
    <w:multiLevelType w:val="hybridMultilevel"/>
    <w:tmpl w:val="9BE295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2B3BB6"/>
    <w:multiLevelType w:val="hybridMultilevel"/>
    <w:tmpl w:val="F7DE8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3271E9"/>
    <w:multiLevelType w:val="hybridMultilevel"/>
    <w:tmpl w:val="B82AC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F7F3A48"/>
    <w:multiLevelType w:val="hybridMultilevel"/>
    <w:tmpl w:val="3146A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8912FD"/>
    <w:multiLevelType w:val="hybridMultilevel"/>
    <w:tmpl w:val="9006A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431E1A"/>
    <w:multiLevelType w:val="hybridMultilevel"/>
    <w:tmpl w:val="E822E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5"/>
  </w:num>
  <w:num w:numId="4">
    <w:abstractNumId w:val="8"/>
  </w:num>
  <w:num w:numId="5">
    <w:abstractNumId w:val="1"/>
  </w:num>
  <w:num w:numId="6">
    <w:abstractNumId w:val="17"/>
  </w:num>
  <w:num w:numId="7">
    <w:abstractNumId w:val="9"/>
  </w:num>
  <w:num w:numId="8">
    <w:abstractNumId w:val="2"/>
  </w:num>
  <w:num w:numId="9">
    <w:abstractNumId w:val="14"/>
  </w:num>
  <w:num w:numId="10">
    <w:abstractNumId w:val="13"/>
  </w:num>
  <w:num w:numId="11">
    <w:abstractNumId w:val="6"/>
  </w:num>
  <w:num w:numId="12">
    <w:abstractNumId w:val="10"/>
  </w:num>
  <w:num w:numId="13">
    <w:abstractNumId w:val="11"/>
  </w:num>
  <w:num w:numId="14">
    <w:abstractNumId w:val="0"/>
  </w:num>
  <w:num w:numId="15">
    <w:abstractNumId w:val="18"/>
  </w:num>
  <w:num w:numId="16">
    <w:abstractNumId w:val="19"/>
  </w:num>
  <w:num w:numId="17">
    <w:abstractNumId w:val="5"/>
  </w:num>
  <w:num w:numId="18">
    <w:abstractNumId w:val="16"/>
  </w:num>
  <w:num w:numId="19">
    <w:abstractNumId w:val="3"/>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B7"/>
    <w:rsid w:val="0002533B"/>
    <w:rsid w:val="000507FE"/>
    <w:rsid w:val="00074EFE"/>
    <w:rsid w:val="000777E5"/>
    <w:rsid w:val="000928BC"/>
    <w:rsid w:val="000A6C67"/>
    <w:rsid w:val="000A70D8"/>
    <w:rsid w:val="000B30E2"/>
    <w:rsid w:val="000B4CCC"/>
    <w:rsid w:val="000D54BB"/>
    <w:rsid w:val="000F2FBC"/>
    <w:rsid w:val="000F58AD"/>
    <w:rsid w:val="000F5F8E"/>
    <w:rsid w:val="000F63AD"/>
    <w:rsid w:val="000F6E32"/>
    <w:rsid w:val="0010532E"/>
    <w:rsid w:val="001112D6"/>
    <w:rsid w:val="0012473F"/>
    <w:rsid w:val="001260E8"/>
    <w:rsid w:val="001668E5"/>
    <w:rsid w:val="00166B92"/>
    <w:rsid w:val="0019002E"/>
    <w:rsid w:val="0019535B"/>
    <w:rsid w:val="001B1B97"/>
    <w:rsid w:val="001C0B7C"/>
    <w:rsid w:val="001C434A"/>
    <w:rsid w:val="001D08BB"/>
    <w:rsid w:val="001D1A43"/>
    <w:rsid w:val="001D3671"/>
    <w:rsid w:val="001E04A7"/>
    <w:rsid w:val="001E0B0D"/>
    <w:rsid w:val="001E0C2D"/>
    <w:rsid w:val="001E331E"/>
    <w:rsid w:val="001E7112"/>
    <w:rsid w:val="001F433F"/>
    <w:rsid w:val="001F5886"/>
    <w:rsid w:val="0021265E"/>
    <w:rsid w:val="00240CA6"/>
    <w:rsid w:val="00246A5D"/>
    <w:rsid w:val="00257E70"/>
    <w:rsid w:val="00262387"/>
    <w:rsid w:val="00265B8D"/>
    <w:rsid w:val="002824A3"/>
    <w:rsid w:val="002840C0"/>
    <w:rsid w:val="00291200"/>
    <w:rsid w:val="0029400E"/>
    <w:rsid w:val="002A2305"/>
    <w:rsid w:val="002A6BB2"/>
    <w:rsid w:val="002B76E4"/>
    <w:rsid w:val="002C0E6C"/>
    <w:rsid w:val="002D1B8F"/>
    <w:rsid w:val="002E2E7C"/>
    <w:rsid w:val="002F214D"/>
    <w:rsid w:val="00301AA6"/>
    <w:rsid w:val="00315373"/>
    <w:rsid w:val="00317622"/>
    <w:rsid w:val="00326B06"/>
    <w:rsid w:val="00331A94"/>
    <w:rsid w:val="00332BB9"/>
    <w:rsid w:val="0033724C"/>
    <w:rsid w:val="003403AB"/>
    <w:rsid w:val="00344624"/>
    <w:rsid w:val="00350BA6"/>
    <w:rsid w:val="0036264B"/>
    <w:rsid w:val="003752B8"/>
    <w:rsid w:val="003768E7"/>
    <w:rsid w:val="00386C82"/>
    <w:rsid w:val="003A5B61"/>
    <w:rsid w:val="003B3006"/>
    <w:rsid w:val="003D1533"/>
    <w:rsid w:val="003E5A46"/>
    <w:rsid w:val="003E5F2B"/>
    <w:rsid w:val="003F04E5"/>
    <w:rsid w:val="003F479F"/>
    <w:rsid w:val="0040509F"/>
    <w:rsid w:val="0040597E"/>
    <w:rsid w:val="00410CB3"/>
    <w:rsid w:val="00420C95"/>
    <w:rsid w:val="0042178F"/>
    <w:rsid w:val="00422047"/>
    <w:rsid w:val="00425B11"/>
    <w:rsid w:val="00430E13"/>
    <w:rsid w:val="00434A94"/>
    <w:rsid w:val="004362B9"/>
    <w:rsid w:val="004409D6"/>
    <w:rsid w:val="00442BC5"/>
    <w:rsid w:val="00445091"/>
    <w:rsid w:val="00456D3F"/>
    <w:rsid w:val="00461674"/>
    <w:rsid w:val="00461F4C"/>
    <w:rsid w:val="0047293A"/>
    <w:rsid w:val="00475B57"/>
    <w:rsid w:val="004945A2"/>
    <w:rsid w:val="0049490C"/>
    <w:rsid w:val="004A45E7"/>
    <w:rsid w:val="004B1C8C"/>
    <w:rsid w:val="004E69D1"/>
    <w:rsid w:val="004F21F9"/>
    <w:rsid w:val="004F3991"/>
    <w:rsid w:val="00504B75"/>
    <w:rsid w:val="005120DC"/>
    <w:rsid w:val="0052126F"/>
    <w:rsid w:val="005265B3"/>
    <w:rsid w:val="0052786A"/>
    <w:rsid w:val="0053617F"/>
    <w:rsid w:val="00572338"/>
    <w:rsid w:val="00575CBB"/>
    <w:rsid w:val="005761FE"/>
    <w:rsid w:val="005936F4"/>
    <w:rsid w:val="00595261"/>
    <w:rsid w:val="005A12A0"/>
    <w:rsid w:val="005A3807"/>
    <w:rsid w:val="005A4D71"/>
    <w:rsid w:val="005B5807"/>
    <w:rsid w:val="005C2A7C"/>
    <w:rsid w:val="005C43E0"/>
    <w:rsid w:val="005C699B"/>
    <w:rsid w:val="005C721D"/>
    <w:rsid w:val="005D3C05"/>
    <w:rsid w:val="005E557F"/>
    <w:rsid w:val="00600ADD"/>
    <w:rsid w:val="00601697"/>
    <w:rsid w:val="00621961"/>
    <w:rsid w:val="00622E29"/>
    <w:rsid w:val="006244ED"/>
    <w:rsid w:val="006330EB"/>
    <w:rsid w:val="00647CC5"/>
    <w:rsid w:val="0065395D"/>
    <w:rsid w:val="00657500"/>
    <w:rsid w:val="0066635E"/>
    <w:rsid w:val="0067333C"/>
    <w:rsid w:val="00676D16"/>
    <w:rsid w:val="00682D01"/>
    <w:rsid w:val="00685F2A"/>
    <w:rsid w:val="006A51F4"/>
    <w:rsid w:val="006B250E"/>
    <w:rsid w:val="006C0501"/>
    <w:rsid w:val="006F5256"/>
    <w:rsid w:val="006F7DDB"/>
    <w:rsid w:val="00704E1D"/>
    <w:rsid w:val="007109E3"/>
    <w:rsid w:val="00713CB9"/>
    <w:rsid w:val="0072390B"/>
    <w:rsid w:val="00737A6A"/>
    <w:rsid w:val="0074307D"/>
    <w:rsid w:val="00743483"/>
    <w:rsid w:val="007524B3"/>
    <w:rsid w:val="007551AE"/>
    <w:rsid w:val="00761C63"/>
    <w:rsid w:val="007707FF"/>
    <w:rsid w:val="0078365C"/>
    <w:rsid w:val="007B0539"/>
    <w:rsid w:val="007B5D6C"/>
    <w:rsid w:val="007C2958"/>
    <w:rsid w:val="007E1876"/>
    <w:rsid w:val="007E4055"/>
    <w:rsid w:val="007E55DA"/>
    <w:rsid w:val="007F6F02"/>
    <w:rsid w:val="00805B03"/>
    <w:rsid w:val="00815879"/>
    <w:rsid w:val="00817959"/>
    <w:rsid w:val="00842025"/>
    <w:rsid w:val="00844365"/>
    <w:rsid w:val="00856AAB"/>
    <w:rsid w:val="008570DA"/>
    <w:rsid w:val="00857A0E"/>
    <w:rsid w:val="008611AE"/>
    <w:rsid w:val="00864BE2"/>
    <w:rsid w:val="00865F5C"/>
    <w:rsid w:val="008744B8"/>
    <w:rsid w:val="00882995"/>
    <w:rsid w:val="008A53B3"/>
    <w:rsid w:val="008B213E"/>
    <w:rsid w:val="008C34D3"/>
    <w:rsid w:val="008C4061"/>
    <w:rsid w:val="008D1475"/>
    <w:rsid w:val="008D39B7"/>
    <w:rsid w:val="008D4A6C"/>
    <w:rsid w:val="008D6C37"/>
    <w:rsid w:val="008E18E7"/>
    <w:rsid w:val="008E2588"/>
    <w:rsid w:val="008E4871"/>
    <w:rsid w:val="008F0314"/>
    <w:rsid w:val="008F2A2A"/>
    <w:rsid w:val="008F413B"/>
    <w:rsid w:val="00901BBC"/>
    <w:rsid w:val="00903C5D"/>
    <w:rsid w:val="00904640"/>
    <w:rsid w:val="0090610B"/>
    <w:rsid w:val="00906A7D"/>
    <w:rsid w:val="00906CDE"/>
    <w:rsid w:val="00907F1B"/>
    <w:rsid w:val="009222A5"/>
    <w:rsid w:val="00923CC9"/>
    <w:rsid w:val="0092755B"/>
    <w:rsid w:val="00927C5F"/>
    <w:rsid w:val="00931BCD"/>
    <w:rsid w:val="009339BE"/>
    <w:rsid w:val="00940551"/>
    <w:rsid w:val="00944E48"/>
    <w:rsid w:val="009462FD"/>
    <w:rsid w:val="00947920"/>
    <w:rsid w:val="0095099C"/>
    <w:rsid w:val="00974BCD"/>
    <w:rsid w:val="0097725E"/>
    <w:rsid w:val="00992EBA"/>
    <w:rsid w:val="009A7923"/>
    <w:rsid w:val="009B4FB1"/>
    <w:rsid w:val="009C4604"/>
    <w:rsid w:val="009D5C6B"/>
    <w:rsid w:val="009D7B90"/>
    <w:rsid w:val="009F38EA"/>
    <w:rsid w:val="009F4705"/>
    <w:rsid w:val="00A118B1"/>
    <w:rsid w:val="00A3074D"/>
    <w:rsid w:val="00A3414E"/>
    <w:rsid w:val="00A45606"/>
    <w:rsid w:val="00A45B97"/>
    <w:rsid w:val="00A55B55"/>
    <w:rsid w:val="00A60C15"/>
    <w:rsid w:val="00A61E97"/>
    <w:rsid w:val="00A71134"/>
    <w:rsid w:val="00A732F5"/>
    <w:rsid w:val="00A75921"/>
    <w:rsid w:val="00A76D08"/>
    <w:rsid w:val="00A81133"/>
    <w:rsid w:val="00A83D07"/>
    <w:rsid w:val="00A909DC"/>
    <w:rsid w:val="00A96661"/>
    <w:rsid w:val="00A974F7"/>
    <w:rsid w:val="00AA3286"/>
    <w:rsid w:val="00AA3E35"/>
    <w:rsid w:val="00AA70DE"/>
    <w:rsid w:val="00AB01DD"/>
    <w:rsid w:val="00AD7204"/>
    <w:rsid w:val="00AF0622"/>
    <w:rsid w:val="00B07E86"/>
    <w:rsid w:val="00B3221D"/>
    <w:rsid w:val="00B3337B"/>
    <w:rsid w:val="00B37445"/>
    <w:rsid w:val="00B42EBA"/>
    <w:rsid w:val="00B4793B"/>
    <w:rsid w:val="00B55A66"/>
    <w:rsid w:val="00B735C4"/>
    <w:rsid w:val="00B76EB2"/>
    <w:rsid w:val="00B8130B"/>
    <w:rsid w:val="00B85A2B"/>
    <w:rsid w:val="00B864B9"/>
    <w:rsid w:val="00B90359"/>
    <w:rsid w:val="00B948DA"/>
    <w:rsid w:val="00B9635D"/>
    <w:rsid w:val="00BA4A8C"/>
    <w:rsid w:val="00BB599E"/>
    <w:rsid w:val="00BE2EA0"/>
    <w:rsid w:val="00C00552"/>
    <w:rsid w:val="00C00933"/>
    <w:rsid w:val="00C12DE9"/>
    <w:rsid w:val="00C16D8D"/>
    <w:rsid w:val="00C3279C"/>
    <w:rsid w:val="00C409D9"/>
    <w:rsid w:val="00C44B20"/>
    <w:rsid w:val="00C44DB7"/>
    <w:rsid w:val="00C52A75"/>
    <w:rsid w:val="00C54749"/>
    <w:rsid w:val="00C84E19"/>
    <w:rsid w:val="00C85736"/>
    <w:rsid w:val="00C90DD9"/>
    <w:rsid w:val="00C95096"/>
    <w:rsid w:val="00CA1CD6"/>
    <w:rsid w:val="00CA448A"/>
    <w:rsid w:val="00CB2796"/>
    <w:rsid w:val="00CE6E66"/>
    <w:rsid w:val="00D07138"/>
    <w:rsid w:val="00D077E6"/>
    <w:rsid w:val="00D12E0C"/>
    <w:rsid w:val="00D21603"/>
    <w:rsid w:val="00D25BB6"/>
    <w:rsid w:val="00D32CF2"/>
    <w:rsid w:val="00D4293E"/>
    <w:rsid w:val="00D44A42"/>
    <w:rsid w:val="00D451B0"/>
    <w:rsid w:val="00D51BAD"/>
    <w:rsid w:val="00D604F2"/>
    <w:rsid w:val="00D608F5"/>
    <w:rsid w:val="00D64E0D"/>
    <w:rsid w:val="00D73781"/>
    <w:rsid w:val="00D775ED"/>
    <w:rsid w:val="00D77F70"/>
    <w:rsid w:val="00D840A2"/>
    <w:rsid w:val="00DA592F"/>
    <w:rsid w:val="00DB29A5"/>
    <w:rsid w:val="00DB4A71"/>
    <w:rsid w:val="00DC31E7"/>
    <w:rsid w:val="00DD5472"/>
    <w:rsid w:val="00E116C9"/>
    <w:rsid w:val="00E1768F"/>
    <w:rsid w:val="00E203FF"/>
    <w:rsid w:val="00E20A8C"/>
    <w:rsid w:val="00E24920"/>
    <w:rsid w:val="00E25009"/>
    <w:rsid w:val="00E25DB8"/>
    <w:rsid w:val="00E30DD0"/>
    <w:rsid w:val="00E35D21"/>
    <w:rsid w:val="00E36675"/>
    <w:rsid w:val="00E428AC"/>
    <w:rsid w:val="00E52F30"/>
    <w:rsid w:val="00E67B91"/>
    <w:rsid w:val="00E73843"/>
    <w:rsid w:val="00E81A02"/>
    <w:rsid w:val="00E9632D"/>
    <w:rsid w:val="00EA3084"/>
    <w:rsid w:val="00EB4667"/>
    <w:rsid w:val="00EB64F6"/>
    <w:rsid w:val="00EB7C2E"/>
    <w:rsid w:val="00EC4605"/>
    <w:rsid w:val="00ED2E0D"/>
    <w:rsid w:val="00ED4419"/>
    <w:rsid w:val="00EF7580"/>
    <w:rsid w:val="00F073D6"/>
    <w:rsid w:val="00F11709"/>
    <w:rsid w:val="00F12C2C"/>
    <w:rsid w:val="00F258DD"/>
    <w:rsid w:val="00F33A5F"/>
    <w:rsid w:val="00F3739D"/>
    <w:rsid w:val="00F57975"/>
    <w:rsid w:val="00F62B07"/>
    <w:rsid w:val="00F7522C"/>
    <w:rsid w:val="00F76250"/>
    <w:rsid w:val="00F76BD9"/>
    <w:rsid w:val="00F82FFD"/>
    <w:rsid w:val="00F92BE3"/>
    <w:rsid w:val="00FA01F9"/>
    <w:rsid w:val="00FA2870"/>
    <w:rsid w:val="00FA4053"/>
    <w:rsid w:val="00FB64A0"/>
    <w:rsid w:val="00FC4841"/>
    <w:rsid w:val="00FE57DB"/>
    <w:rsid w:val="00FE7FD9"/>
    <w:rsid w:val="00FF3BB2"/>
    <w:rsid w:val="00FF63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4BFF"/>
  <w15:chartTrackingRefBased/>
  <w15:docId w15:val="{97A22149-907E-5345-BC82-DFEA5402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C327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C44DB7"/>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44DB7"/>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44DB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44DB7"/>
    <w:rPr>
      <w:rFonts w:ascii="Times New Roman" w:eastAsia="Times New Roman" w:hAnsi="Times New Roman" w:cs="Times New Roman"/>
      <w:b/>
      <w:bCs/>
      <w:sz w:val="27"/>
      <w:szCs w:val="27"/>
      <w:lang w:eastAsia="it-IT"/>
    </w:rPr>
  </w:style>
  <w:style w:type="paragraph" w:customStyle="1" w:styleId="documentdescription">
    <w:name w:val="documentdescription"/>
    <w:basedOn w:val="Normale"/>
    <w:rsid w:val="00C44DB7"/>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C44DB7"/>
  </w:style>
  <w:style w:type="paragraph" w:styleId="NormaleWeb">
    <w:name w:val="Normal (Web)"/>
    <w:basedOn w:val="Normale"/>
    <w:uiPriority w:val="99"/>
    <w:unhideWhenUsed/>
    <w:rsid w:val="00C44DB7"/>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nhideWhenUsed/>
    <w:rsid w:val="00C44DB7"/>
    <w:rPr>
      <w:color w:val="0000FF"/>
      <w:u w:val="single"/>
    </w:rPr>
  </w:style>
  <w:style w:type="character" w:customStyle="1" w:styleId="link-external">
    <w:name w:val="link-external"/>
    <w:basedOn w:val="Carpredefinitoparagrafo"/>
    <w:rsid w:val="00C44DB7"/>
  </w:style>
  <w:style w:type="character" w:styleId="Enfasigrassetto">
    <w:name w:val="Strong"/>
    <w:basedOn w:val="Carpredefinitoparagrafo"/>
    <w:uiPriority w:val="22"/>
    <w:qFormat/>
    <w:rsid w:val="00C44DB7"/>
    <w:rPr>
      <w:b/>
      <w:bCs/>
    </w:rPr>
  </w:style>
  <w:style w:type="character" w:styleId="Collegamentovisitato">
    <w:name w:val="FollowedHyperlink"/>
    <w:basedOn w:val="Carpredefinitoparagrafo"/>
    <w:uiPriority w:val="99"/>
    <w:semiHidden/>
    <w:unhideWhenUsed/>
    <w:rsid w:val="004409D6"/>
    <w:rPr>
      <w:color w:val="954F72" w:themeColor="followedHyperlink"/>
      <w:u w:val="single"/>
    </w:rPr>
  </w:style>
  <w:style w:type="character" w:styleId="Menzionenonrisolta">
    <w:name w:val="Unresolved Mention"/>
    <w:basedOn w:val="Carpredefinitoparagrafo"/>
    <w:uiPriority w:val="99"/>
    <w:semiHidden/>
    <w:unhideWhenUsed/>
    <w:rsid w:val="00B3337B"/>
    <w:rPr>
      <w:color w:val="605E5C"/>
      <w:shd w:val="clear" w:color="auto" w:fill="E1DFDD"/>
    </w:rPr>
  </w:style>
  <w:style w:type="character" w:styleId="Rimandocommento">
    <w:name w:val="annotation reference"/>
    <w:basedOn w:val="Carpredefinitoparagrafo"/>
    <w:uiPriority w:val="99"/>
    <w:semiHidden/>
    <w:unhideWhenUsed/>
    <w:rsid w:val="00927C5F"/>
    <w:rPr>
      <w:sz w:val="16"/>
      <w:szCs w:val="16"/>
    </w:rPr>
  </w:style>
  <w:style w:type="paragraph" w:styleId="Testocommento">
    <w:name w:val="annotation text"/>
    <w:basedOn w:val="Normale"/>
    <w:link w:val="TestocommentoCarattere"/>
    <w:uiPriority w:val="99"/>
    <w:semiHidden/>
    <w:unhideWhenUsed/>
    <w:rsid w:val="00927C5F"/>
    <w:rPr>
      <w:sz w:val="20"/>
      <w:szCs w:val="20"/>
    </w:rPr>
  </w:style>
  <w:style w:type="character" w:customStyle="1" w:styleId="TestocommentoCarattere">
    <w:name w:val="Testo commento Carattere"/>
    <w:basedOn w:val="Carpredefinitoparagrafo"/>
    <w:link w:val="Testocommento"/>
    <w:uiPriority w:val="99"/>
    <w:semiHidden/>
    <w:rsid w:val="00927C5F"/>
    <w:rPr>
      <w:sz w:val="20"/>
      <w:szCs w:val="20"/>
    </w:rPr>
  </w:style>
  <w:style w:type="paragraph" w:styleId="Soggettocommento">
    <w:name w:val="annotation subject"/>
    <w:basedOn w:val="Testocommento"/>
    <w:next w:val="Testocommento"/>
    <w:link w:val="SoggettocommentoCarattere"/>
    <w:uiPriority w:val="99"/>
    <w:semiHidden/>
    <w:unhideWhenUsed/>
    <w:rsid w:val="00927C5F"/>
    <w:rPr>
      <w:b/>
      <w:bCs/>
    </w:rPr>
  </w:style>
  <w:style w:type="character" w:customStyle="1" w:styleId="SoggettocommentoCarattere">
    <w:name w:val="Soggetto commento Carattere"/>
    <w:basedOn w:val="TestocommentoCarattere"/>
    <w:link w:val="Soggettocommento"/>
    <w:uiPriority w:val="99"/>
    <w:semiHidden/>
    <w:rsid w:val="00927C5F"/>
    <w:rPr>
      <w:b/>
      <w:bCs/>
      <w:sz w:val="20"/>
      <w:szCs w:val="20"/>
    </w:rPr>
  </w:style>
  <w:style w:type="paragraph" w:styleId="Testofumetto">
    <w:name w:val="Balloon Text"/>
    <w:basedOn w:val="Normale"/>
    <w:link w:val="TestofumettoCarattere"/>
    <w:uiPriority w:val="99"/>
    <w:semiHidden/>
    <w:unhideWhenUsed/>
    <w:rsid w:val="00927C5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27C5F"/>
    <w:rPr>
      <w:rFonts w:ascii="Times New Roman" w:hAnsi="Times New Roman" w:cs="Times New Roman"/>
      <w:sz w:val="18"/>
      <w:szCs w:val="18"/>
    </w:rPr>
  </w:style>
  <w:style w:type="character" w:customStyle="1" w:styleId="Titolo1Carattere">
    <w:name w:val="Titolo 1 Carattere"/>
    <w:basedOn w:val="Carpredefinitoparagrafo"/>
    <w:link w:val="Titolo1"/>
    <w:rsid w:val="00C3279C"/>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e"/>
    <w:uiPriority w:val="1"/>
    <w:qFormat/>
    <w:rsid w:val="00FF634D"/>
    <w:pPr>
      <w:widowControl w:val="0"/>
      <w:autoSpaceDE w:val="0"/>
      <w:autoSpaceDN w:val="0"/>
    </w:pPr>
    <w:rPr>
      <w:rFonts w:ascii="Arial" w:eastAsia="Arial" w:hAnsi="Arial" w:cs="Arial"/>
      <w:sz w:val="22"/>
      <w:szCs w:val="22"/>
      <w:lang w:eastAsia="it-IT" w:bidi="it-IT"/>
    </w:rPr>
  </w:style>
  <w:style w:type="paragraph" w:styleId="Pidipagina">
    <w:name w:val="footer"/>
    <w:basedOn w:val="Normale"/>
    <w:link w:val="PidipaginaCarattere"/>
    <w:uiPriority w:val="99"/>
    <w:unhideWhenUsed/>
    <w:rsid w:val="00FF634D"/>
    <w:pPr>
      <w:tabs>
        <w:tab w:val="center" w:pos="4819"/>
        <w:tab w:val="right" w:pos="9638"/>
      </w:tabs>
    </w:pPr>
  </w:style>
  <w:style w:type="character" w:customStyle="1" w:styleId="PidipaginaCarattere">
    <w:name w:val="Piè di pagina Carattere"/>
    <w:basedOn w:val="Carpredefinitoparagrafo"/>
    <w:link w:val="Pidipagina"/>
    <w:uiPriority w:val="99"/>
    <w:rsid w:val="00FF634D"/>
  </w:style>
  <w:style w:type="character" w:styleId="Numeropagina">
    <w:name w:val="page number"/>
    <w:basedOn w:val="Carpredefinitoparagrafo"/>
    <w:uiPriority w:val="99"/>
    <w:semiHidden/>
    <w:unhideWhenUsed/>
    <w:rsid w:val="00FF634D"/>
  </w:style>
  <w:style w:type="paragraph" w:styleId="Intestazione">
    <w:name w:val="header"/>
    <w:basedOn w:val="Normale"/>
    <w:link w:val="IntestazioneCarattere"/>
    <w:unhideWhenUsed/>
    <w:rsid w:val="0072390B"/>
    <w:pPr>
      <w:tabs>
        <w:tab w:val="center" w:pos="4819"/>
        <w:tab w:val="right" w:pos="9638"/>
      </w:tabs>
    </w:pPr>
    <w:rPr>
      <w:rFonts w:eastAsiaTheme="minorEastAsia"/>
      <w:lang w:eastAsia="it-IT"/>
    </w:rPr>
  </w:style>
  <w:style w:type="character" w:customStyle="1" w:styleId="IntestazioneCarattere">
    <w:name w:val="Intestazione Carattere"/>
    <w:basedOn w:val="Carpredefinitoparagrafo"/>
    <w:link w:val="Intestazione"/>
    <w:rsid w:val="0072390B"/>
    <w:rPr>
      <w:rFonts w:eastAsiaTheme="minorEastAsia"/>
      <w:lang w:eastAsia="it-IT"/>
    </w:rPr>
  </w:style>
  <w:style w:type="paragraph" w:styleId="Paragrafoelenco">
    <w:name w:val="List Paragraph"/>
    <w:basedOn w:val="Normale"/>
    <w:uiPriority w:val="34"/>
    <w:qFormat/>
    <w:rsid w:val="0072390B"/>
    <w:pPr>
      <w:ind w:left="720"/>
      <w:contextualSpacing/>
    </w:pPr>
    <w:rPr>
      <w:rFonts w:eastAsiaTheme="minorEastAsia"/>
      <w:lang w:eastAsia="it-IT"/>
    </w:rPr>
  </w:style>
  <w:style w:type="table" w:styleId="Grigliatabella">
    <w:name w:val="Table Grid"/>
    <w:basedOn w:val="Tabellanormale"/>
    <w:uiPriority w:val="39"/>
    <w:rsid w:val="00723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126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847">
      <w:bodyDiv w:val="1"/>
      <w:marLeft w:val="0"/>
      <w:marRight w:val="0"/>
      <w:marTop w:val="0"/>
      <w:marBottom w:val="0"/>
      <w:divBdr>
        <w:top w:val="none" w:sz="0" w:space="0" w:color="auto"/>
        <w:left w:val="none" w:sz="0" w:space="0" w:color="auto"/>
        <w:bottom w:val="none" w:sz="0" w:space="0" w:color="auto"/>
        <w:right w:val="none" w:sz="0" w:space="0" w:color="auto"/>
      </w:divBdr>
      <w:divsChild>
        <w:div w:id="1101410317">
          <w:marLeft w:val="0"/>
          <w:marRight w:val="0"/>
          <w:marTop w:val="0"/>
          <w:marBottom w:val="0"/>
          <w:divBdr>
            <w:top w:val="none" w:sz="0" w:space="0" w:color="auto"/>
            <w:left w:val="none" w:sz="0" w:space="0" w:color="auto"/>
            <w:bottom w:val="none" w:sz="0" w:space="0" w:color="auto"/>
            <w:right w:val="none" w:sz="0" w:space="0" w:color="auto"/>
          </w:divBdr>
          <w:divsChild>
            <w:div w:id="147599021">
              <w:marLeft w:val="0"/>
              <w:marRight w:val="0"/>
              <w:marTop w:val="0"/>
              <w:marBottom w:val="0"/>
              <w:divBdr>
                <w:top w:val="none" w:sz="0" w:space="0" w:color="auto"/>
                <w:left w:val="none" w:sz="0" w:space="0" w:color="auto"/>
                <w:bottom w:val="none" w:sz="0" w:space="0" w:color="auto"/>
                <w:right w:val="none" w:sz="0" w:space="0" w:color="auto"/>
              </w:divBdr>
              <w:divsChild>
                <w:div w:id="332881263">
                  <w:marLeft w:val="0"/>
                  <w:marRight w:val="0"/>
                  <w:marTop w:val="0"/>
                  <w:marBottom w:val="0"/>
                  <w:divBdr>
                    <w:top w:val="none" w:sz="0" w:space="0" w:color="auto"/>
                    <w:left w:val="none" w:sz="0" w:space="0" w:color="auto"/>
                    <w:bottom w:val="none" w:sz="0" w:space="0" w:color="auto"/>
                    <w:right w:val="none" w:sz="0" w:space="0" w:color="auto"/>
                  </w:divBdr>
                  <w:divsChild>
                    <w:div w:id="15617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9271">
      <w:bodyDiv w:val="1"/>
      <w:marLeft w:val="0"/>
      <w:marRight w:val="0"/>
      <w:marTop w:val="0"/>
      <w:marBottom w:val="0"/>
      <w:divBdr>
        <w:top w:val="none" w:sz="0" w:space="0" w:color="auto"/>
        <w:left w:val="none" w:sz="0" w:space="0" w:color="auto"/>
        <w:bottom w:val="none" w:sz="0" w:space="0" w:color="auto"/>
        <w:right w:val="none" w:sz="0" w:space="0" w:color="auto"/>
      </w:divBdr>
    </w:div>
    <w:div w:id="1139343410">
      <w:bodyDiv w:val="1"/>
      <w:marLeft w:val="0"/>
      <w:marRight w:val="0"/>
      <w:marTop w:val="0"/>
      <w:marBottom w:val="0"/>
      <w:divBdr>
        <w:top w:val="none" w:sz="0" w:space="0" w:color="auto"/>
        <w:left w:val="none" w:sz="0" w:space="0" w:color="auto"/>
        <w:bottom w:val="none" w:sz="0" w:space="0" w:color="auto"/>
        <w:right w:val="none" w:sz="0" w:space="0" w:color="auto"/>
      </w:divBdr>
      <w:divsChild>
        <w:div w:id="467938903">
          <w:marLeft w:val="0"/>
          <w:marRight w:val="0"/>
          <w:marTop w:val="0"/>
          <w:marBottom w:val="0"/>
          <w:divBdr>
            <w:top w:val="none" w:sz="0" w:space="0" w:color="auto"/>
            <w:left w:val="none" w:sz="0" w:space="0" w:color="auto"/>
            <w:bottom w:val="none" w:sz="0" w:space="0" w:color="auto"/>
            <w:right w:val="none" w:sz="0" w:space="0" w:color="auto"/>
          </w:divBdr>
        </w:div>
        <w:div w:id="1705247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ur.gov.it/enti-certificatori-lingue-straniere" TargetMode="External"/><Relationship Id="rId18" Type="http://schemas.openxmlformats.org/officeDocument/2006/relationships/hyperlink" Target="http://www.scuolapsb.unina.it/index.php/studiare-al-napoli/calendario-delle-attivita-didattiche/2-non-categorizzato/135-calendario-delle-attivita-didattiche-ingegneria" TargetMode="External"/><Relationship Id="rId26" Type="http://schemas.openxmlformats.org/officeDocument/2006/relationships/hyperlink" Target="mailto:infoingchim@unina.it" TargetMode="External"/><Relationship Id="rId39" Type="http://schemas.openxmlformats.org/officeDocument/2006/relationships/hyperlink" Target="https://www.dicmapi.unina.it/wp-content/uploads/2023/09/Modulo-variazione-piano-di-studi-per-studenti-iscritti-nel-2023-2024-ad-anni-successivi-al-primo-con-Green-Technology.docx" TargetMode="External"/><Relationship Id="rId21" Type="http://schemas.openxmlformats.org/officeDocument/2006/relationships/hyperlink" Target="https://www.dicmapi.unina.it/mag_ingchim/il-corso/" TargetMode="External"/><Relationship Id="rId34" Type="http://schemas.openxmlformats.org/officeDocument/2006/relationships/hyperlink" Target="https://www.dicmapi.unina.it/wp-content/uploads/2023/09/Schedine-Insegnamenti-Minor-Ingegneria-Farmaceutica.pdf" TargetMode="External"/><Relationship Id="rId42" Type="http://schemas.openxmlformats.org/officeDocument/2006/relationships/hyperlink" Target="https://forms.office.com/Pages/ResponsePage.aspx?id=auLPL2K7sEax4yj52gxF_VwbPaI2BdxDm9AWf-8Hd29UODc0WjhCUlI0R1c5V0hONE5ESkEwUlZUVSQlQCN0PWcu&amp;wdLOR=cE60157CF-5EAC-334E-A0F3-52ACDD592BC0" TargetMode="External"/><Relationship Id="rId47" Type="http://schemas.openxmlformats.org/officeDocument/2006/relationships/hyperlink" Target="https://communitystudentiunina.sharepoint.com/sites/SegreteriaAreaDidatticadiIngegneria" TargetMode="External"/><Relationship Id="rId50" Type="http://schemas.openxmlformats.org/officeDocument/2006/relationships/fontTable" Target="fontTable.xml"/><Relationship Id="rId7" Type="http://schemas.openxmlformats.org/officeDocument/2006/relationships/hyperlink" Target="https://www.dicmapi.unina.it/wp-content/uploads/2023/09/RD_LM_ICHI_2023_2024.pdf" TargetMode="External"/><Relationship Id="rId2" Type="http://schemas.openxmlformats.org/officeDocument/2006/relationships/styles" Target="styles.xml"/><Relationship Id="rId16" Type="http://schemas.openxmlformats.org/officeDocument/2006/relationships/hyperlink" Target="http://www.cla.unina.it/flex/cm/pages/ServeBLOB.php/L/IT/IDPagina/1" TargetMode="External"/><Relationship Id="rId29" Type="http://schemas.openxmlformats.org/officeDocument/2006/relationships/hyperlink" Target="https://www.dicmapi.unina.it/wp-content/uploads/2023/09/Minor_GT_tabelle.pdf" TargetMode="External"/><Relationship Id="rId11" Type="http://schemas.openxmlformats.org/officeDocument/2006/relationships/hyperlink" Target="https://www.dicmapi.unina.it/wp-content/uploads/2023/09/AC-Nuova-Magistrale-Ulteriori-Conoscenze-Linguistiche-certificate-dal-CLA.doc" TargetMode="External"/><Relationship Id="rId24" Type="http://schemas.openxmlformats.org/officeDocument/2006/relationships/hyperlink" Target="https://www.dicmapi.unina.it/sicurezza/" TargetMode="External"/><Relationship Id="rId32" Type="http://schemas.openxmlformats.org/officeDocument/2006/relationships/hyperlink" Target="https://www.dicmapi.unina.it/wp-content/uploads/2023/09/Bando-Minor-Ingegneria-Farmaceutica-2023-2024-1.doc" TargetMode="External"/><Relationship Id="rId37" Type="http://schemas.openxmlformats.org/officeDocument/2006/relationships/hyperlink" Target="mailto:infoingchim@unina.it" TargetMode="External"/><Relationship Id="rId40" Type="http://schemas.openxmlformats.org/officeDocument/2006/relationships/hyperlink" Target="https://www.dicmapi.unina.it/wp-content/uploads/2023/09/Modulo-variazione-piano-di-studi-per-studenti-iscritti-nel-2023-2024-ad-anni-successivi-al-primo-con-Applied-Machine-Learning.docx" TargetMode="External"/><Relationship Id="rId45" Type="http://schemas.openxmlformats.org/officeDocument/2006/relationships/hyperlink" Target="http://www.scuolapsb.unina.it/index.php/laurea-ingegneria" TargetMode="External"/><Relationship Id="rId5" Type="http://schemas.openxmlformats.org/officeDocument/2006/relationships/footnotes" Target="footnotes.xml"/><Relationship Id="rId15" Type="http://schemas.openxmlformats.org/officeDocument/2006/relationships/hyperlink" Target="https://www.dicmapi.unina.it/wp-content/uploads/2023/09/AC-Nuova-Magistrale-Ulteriori-Conoscenze-Linguistiche-attraverso-attivita-esterne.doc" TargetMode="External"/><Relationship Id="rId23" Type="http://schemas.openxmlformats.org/officeDocument/2006/relationships/hyperlink" Target="https://forms.office.com/Pages/ResponsePage.aspx?id=auLPL2K7sEax4yj52gxF_VwbPaI2BdxDm9AWf-8Hd29UODc0WjhCUlI0R1c5V0hONE5ESkEwUlZUVSQlQCN0PWcu" TargetMode="External"/><Relationship Id="rId28" Type="http://schemas.openxmlformats.org/officeDocument/2006/relationships/hyperlink" Target="https://www.dicmapi.unina.it/wp-content/uploads/2023/09/presentazione-minor_GT_SI_UNINA.pdf" TargetMode="External"/><Relationship Id="rId36" Type="http://schemas.openxmlformats.org/officeDocument/2006/relationships/hyperlink" Target="https://www.dicmapi.unina.it/wp-content/uploads/2023/09/Modulo-adesione-Green-Technologies-per-studenti-iscritti-nel-2023-2024-al-primo-anno.docx" TargetMode="External"/><Relationship Id="rId49"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scuolapsb.unina.it/index.php/collegi-e-corsi-di-studio3/collegio-di-ingegneria/laurea-ingegneria" TargetMode="External"/><Relationship Id="rId31" Type="http://schemas.openxmlformats.org/officeDocument/2006/relationships/hyperlink" Target="https://www.dicmapi.unina.it/wp-content/uploads/2023/09/Schede-Tabella-A.pdf" TargetMode="External"/><Relationship Id="rId44" Type="http://schemas.openxmlformats.org/officeDocument/2006/relationships/hyperlink" Target="mailto:amodio.piscitelli@unina.it" TargetMode="External"/><Relationship Id="rId4" Type="http://schemas.openxmlformats.org/officeDocument/2006/relationships/webSettings" Target="webSettings.xml"/><Relationship Id="rId9" Type="http://schemas.openxmlformats.org/officeDocument/2006/relationships/hyperlink" Target="https://www.dicmapi.unina.it/wp-content/uploads/2023/09/RD_LM_ICHI_2023_2024.pdf" TargetMode="External"/><Relationship Id="rId14" Type="http://schemas.openxmlformats.org/officeDocument/2006/relationships/hyperlink" Target="mailto:infoingchim@unina.it" TargetMode="External"/><Relationship Id="rId22" Type="http://schemas.openxmlformats.org/officeDocument/2006/relationships/hyperlink" Target="http://www.unina.it/studenti/formazione-sicurezza-lavoratori-equiparati?p_p_id=101_INSTANCE_upG4HyiWz1DQ&amp;p_p_lifecycle=0&amp;p_p_state=normal&amp;p_p_mode=view&amp;p_p_col_id=column-2&amp;p_p_col_count=1&amp;_101_INSTANCE_upG4HyiWz1DQ_struts_action=%2Fasset_publisher%2Fview&amp;_101_INSTANCE_upG4HyiWz1DQ_tabId=&amp;tabs1=Formazione%20generale%20on%20line" TargetMode="External"/><Relationship Id="rId27" Type="http://schemas.openxmlformats.org/officeDocument/2006/relationships/hyperlink" Target="https://www.dicmapi.unina.it/wp-content/uploads/2023/09/Allegato-2-RD_LM_ICHI_2023_2024.pdf" TargetMode="External"/><Relationship Id="rId30" Type="http://schemas.openxmlformats.org/officeDocument/2006/relationships/hyperlink" Target="https://www.dicmapi.unina.it/wp-content/uploads/2023/09/Regolamentodidattico_PM_AML_23_24.pdf" TargetMode="External"/><Relationship Id="rId35" Type="http://schemas.openxmlformats.org/officeDocument/2006/relationships/hyperlink" Target="https://www.dicmapi.unina.it/wp-content/uploads/2023/09/Modulo-scelta-piano-di-studi-per-studenti-iscritti-nel-2023-2024-al-primo-anno-no-Minor.docx" TargetMode="External"/><Relationship Id="rId43" Type="http://schemas.openxmlformats.org/officeDocument/2006/relationships/hyperlink" Target="http://www.olddicmapi.unina.it/sicurezzadicmapi/" TargetMode="External"/><Relationship Id="rId48" Type="http://schemas.openxmlformats.org/officeDocument/2006/relationships/footer" Target="footer1.xml"/><Relationship Id="rId8" Type="http://schemas.openxmlformats.org/officeDocument/2006/relationships/hyperlink" Target="http://www.scuolapsb.unina.it/"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infoingchim@unina.it" TargetMode="External"/><Relationship Id="rId17" Type="http://schemas.openxmlformats.org/officeDocument/2006/relationships/hyperlink" Target="https://www.dicmapi.unina.it/wp-content/uploads/2023/09/Allegato-1-RD_LM_ICHI_2023_2024.pdf" TargetMode="External"/><Relationship Id="rId25" Type="http://schemas.openxmlformats.org/officeDocument/2006/relationships/hyperlink" Target="https://www.dicmapi.unina.it/wp-content/uploads/2023/09/AC-Nuova-Magistrale-Tirocini-Formativi-e-di-Orientamento-6-CFU.doc" TargetMode="External"/><Relationship Id="rId33" Type="http://schemas.openxmlformats.org/officeDocument/2006/relationships/hyperlink" Target="https://www.dicmapi.unina.it/wp-content/uploads/2023/09/Regolamento-Minor-Ingegneria-Farmaceutica-_Modifiche-Richieste-Senato-Accademico-Luglio-2023.pdf" TargetMode="External"/><Relationship Id="rId38" Type="http://schemas.openxmlformats.org/officeDocument/2006/relationships/hyperlink" Target="https://www.dicmapi.unina.it/wp-content/uploads/2023/09/Modulo-variazione-piano-di-studi-per-studenti-iscritti-nel-2023-2024-ad-anni-successivi-al-primo-no-Minor.docx" TargetMode="External"/><Relationship Id="rId46" Type="http://schemas.openxmlformats.org/officeDocument/2006/relationships/hyperlink" Target="https://1drv.ms/f/s!AjIjPxdVO8VEgfJaXHS7IB3cM7n0ew" TargetMode="External"/><Relationship Id="rId20" Type="http://schemas.openxmlformats.org/officeDocument/2006/relationships/hyperlink" Target="http://www.scuolapsb.unina.it/index.php/studiare-al-napoli/calendario-delle-attivita-didattiche/2-non-categorizzato/135-calendario-delle-attivita-didattiche-ingegneria" TargetMode="External"/><Relationship Id="rId41" Type="http://schemas.openxmlformats.org/officeDocument/2006/relationships/hyperlink" Target="mailto:infoingchim@unina.it"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15</Pages>
  <Words>6694</Words>
  <Characters>38156</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GRIZZUTI</dc:creator>
  <cp:keywords/>
  <dc:description/>
  <cp:lastModifiedBy>GIOVANNI IANNIRUBERTO</cp:lastModifiedBy>
  <cp:revision>82</cp:revision>
  <dcterms:created xsi:type="dcterms:W3CDTF">2021-09-14T08:06:00Z</dcterms:created>
  <dcterms:modified xsi:type="dcterms:W3CDTF">2023-09-28T13:22:00Z</dcterms:modified>
</cp:coreProperties>
</file>